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26017" w14:textId="77777777" w:rsidR="00C63B14" w:rsidRDefault="00C63B14" w:rsidP="00C63B14">
      <w:pPr>
        <w:pStyle w:val="Standard"/>
        <w:widowControl w:val="0"/>
        <w:spacing w:before="0"/>
        <w:jc w:val="right"/>
        <w:rPr>
          <w:b/>
          <w:szCs w:val="26"/>
        </w:rPr>
      </w:pPr>
      <w:r>
        <w:rPr>
          <w:b/>
          <w:szCs w:val="26"/>
        </w:rPr>
        <w:t>Приложение 1 к договору</w:t>
      </w:r>
    </w:p>
    <w:p w14:paraId="0F0D1F3C" w14:textId="77777777" w:rsidR="00C63B14" w:rsidRPr="00C63B14" w:rsidRDefault="00C63B14" w:rsidP="00C63B14">
      <w:pPr>
        <w:pStyle w:val="Standard"/>
        <w:widowControl w:val="0"/>
        <w:spacing w:before="0"/>
        <w:jc w:val="right"/>
        <w:rPr>
          <w:b/>
          <w:szCs w:val="26"/>
        </w:rPr>
      </w:pPr>
    </w:p>
    <w:p w14:paraId="05740237" w14:textId="77777777" w:rsidR="00AF7B97" w:rsidRDefault="00A60316">
      <w:pPr>
        <w:pStyle w:val="Standard"/>
        <w:widowControl w:val="0"/>
        <w:spacing w:before="0"/>
        <w:jc w:val="center"/>
      </w:pPr>
      <w:r>
        <w:rPr>
          <w:b/>
          <w:szCs w:val="26"/>
        </w:rPr>
        <w:t>ТЕХНИЧЕСКОЕ ЗАДАНИЕ</w:t>
      </w:r>
    </w:p>
    <w:p w14:paraId="4E859B0C" w14:textId="77777777" w:rsidR="00AF7B97" w:rsidRDefault="00A60316">
      <w:pPr>
        <w:pStyle w:val="Standard"/>
        <w:keepNext/>
        <w:keepLines/>
        <w:jc w:val="center"/>
      </w:pPr>
      <w:r>
        <w:rPr>
          <w:b/>
          <w:bCs/>
          <w:szCs w:val="26"/>
        </w:rPr>
        <w:t xml:space="preserve">на разработку проектной и рабочей документации по объекту </w:t>
      </w:r>
      <w:r>
        <w:rPr>
          <w:b/>
          <w:bCs/>
          <w:szCs w:val="26"/>
        </w:rPr>
        <w:br/>
        <w:t>«</w:t>
      </w:r>
      <w:r>
        <w:rPr>
          <w:b/>
          <w:i/>
          <w:sz w:val="28"/>
          <w:szCs w:val="24"/>
        </w:rPr>
        <w:t xml:space="preserve">Строительство подстанции 110/10 кВ Ореховая со строительством </w:t>
      </w:r>
      <w:r>
        <w:rPr>
          <w:b/>
          <w:i/>
          <w:sz w:val="28"/>
          <w:szCs w:val="24"/>
        </w:rPr>
        <w:br/>
        <w:t>ВЛ 110 кВ Амур – Ореховая (</w:t>
      </w:r>
      <w:r>
        <w:rPr>
          <w:b/>
          <w:i/>
          <w:sz w:val="28"/>
          <w:szCs w:val="24"/>
          <w:lang w:val="en-US"/>
        </w:rPr>
        <w:t>I</w:t>
      </w:r>
      <w:r>
        <w:rPr>
          <w:b/>
          <w:i/>
          <w:sz w:val="28"/>
          <w:szCs w:val="24"/>
        </w:rPr>
        <w:t xml:space="preserve"> и </w:t>
      </w:r>
      <w:r>
        <w:rPr>
          <w:b/>
          <w:i/>
          <w:sz w:val="28"/>
          <w:szCs w:val="24"/>
          <w:lang w:val="en-US"/>
        </w:rPr>
        <w:t>II</w:t>
      </w:r>
      <w:r>
        <w:rPr>
          <w:b/>
          <w:i/>
          <w:sz w:val="28"/>
          <w:szCs w:val="24"/>
        </w:rPr>
        <w:t xml:space="preserve"> цепь)»</w:t>
      </w:r>
    </w:p>
    <w:p w14:paraId="7699F57F" w14:textId="77777777" w:rsidR="00AF7B97" w:rsidRDefault="00AF7B97">
      <w:pPr>
        <w:pStyle w:val="Standard"/>
        <w:widowControl w:val="0"/>
        <w:spacing w:before="0"/>
        <w:ind w:left="283"/>
        <w:jc w:val="center"/>
        <w:rPr>
          <w:b/>
          <w:bCs/>
          <w:szCs w:val="26"/>
        </w:rPr>
      </w:pPr>
    </w:p>
    <w:p w14:paraId="0B6BF6AF" w14:textId="77777777" w:rsidR="00AF7B97" w:rsidRDefault="00A60316" w:rsidP="00C63B14">
      <w:pPr>
        <w:pStyle w:val="af2"/>
        <w:widowControl w:val="0"/>
        <w:numPr>
          <w:ilvl w:val="0"/>
          <w:numId w:val="12"/>
        </w:numPr>
        <w:tabs>
          <w:tab w:val="left" w:pos="0"/>
        </w:tabs>
        <w:spacing w:before="0"/>
        <w:ind w:left="0" w:firstLine="709"/>
      </w:pPr>
      <w:r>
        <w:rPr>
          <w:b/>
          <w:color w:val="000000"/>
          <w:szCs w:val="26"/>
        </w:rPr>
        <w:t>Основание для проектирования:</w:t>
      </w:r>
    </w:p>
    <w:p w14:paraId="47E360A1" w14:textId="77777777" w:rsidR="00AF7B97" w:rsidRDefault="00A60316" w:rsidP="00C63B14">
      <w:pPr>
        <w:pStyle w:val="af2"/>
        <w:widowControl w:val="0"/>
        <w:numPr>
          <w:ilvl w:val="1"/>
          <w:numId w:val="13"/>
        </w:numPr>
        <w:tabs>
          <w:tab w:val="left" w:pos="0"/>
          <w:tab w:val="left" w:pos="993"/>
          <w:tab w:val="left" w:pos="1134"/>
        </w:tabs>
        <w:spacing w:before="0"/>
        <w:ind w:left="0" w:firstLine="709"/>
      </w:pPr>
      <w:r>
        <w:rPr>
          <w:color w:val="000000"/>
          <w:szCs w:val="26"/>
        </w:rPr>
        <w:t>Инвестиционная программа АО «ДРСК».</w:t>
      </w:r>
    </w:p>
    <w:p w14:paraId="78FEDE25" w14:textId="77777777" w:rsidR="00AF7B97" w:rsidRDefault="00A60316" w:rsidP="00C63B14">
      <w:pPr>
        <w:pStyle w:val="af2"/>
        <w:widowControl w:val="0"/>
        <w:numPr>
          <w:ilvl w:val="1"/>
          <w:numId w:val="14"/>
        </w:numPr>
        <w:tabs>
          <w:tab w:val="left" w:pos="0"/>
          <w:tab w:val="left" w:pos="993"/>
          <w:tab w:val="left" w:pos="1134"/>
        </w:tabs>
        <w:spacing w:before="0"/>
        <w:ind w:left="0" w:firstLine="709"/>
      </w:pPr>
      <w:r>
        <w:rPr>
          <w:color w:val="000000"/>
          <w:szCs w:val="26"/>
        </w:rPr>
        <w:t xml:space="preserve">Технические условия по индивидуальному проекту для технологического присоединения к электрическим сетям АО «ДРСК» от 05.09.2023 № 15-02/22-04 (далее – </w:t>
      </w:r>
      <w:r>
        <w:rPr>
          <w:color w:val="000000"/>
          <w:szCs w:val="26"/>
        </w:rPr>
        <w:br/>
        <w:t>ТУ для ТП от 05.09.2023).</w:t>
      </w:r>
    </w:p>
    <w:p w14:paraId="649D3397" w14:textId="77777777" w:rsidR="00AF7B97" w:rsidRDefault="00A60316" w:rsidP="00C63B14">
      <w:pPr>
        <w:pStyle w:val="af2"/>
        <w:widowControl w:val="0"/>
        <w:numPr>
          <w:ilvl w:val="1"/>
          <w:numId w:val="15"/>
        </w:numPr>
        <w:tabs>
          <w:tab w:val="left" w:pos="0"/>
          <w:tab w:val="left" w:pos="993"/>
          <w:tab w:val="left" w:pos="1134"/>
        </w:tabs>
        <w:spacing w:before="0"/>
        <w:ind w:left="0" w:firstLine="709"/>
      </w:pPr>
      <w:r>
        <w:rPr>
          <w:color w:val="000000"/>
          <w:szCs w:val="26"/>
        </w:rPr>
        <w:t xml:space="preserve">Технические условия для технологического присоединения к электрическим сетям ПАО «ФСК ЕЭС – </w:t>
      </w:r>
      <w:proofErr w:type="spellStart"/>
      <w:r>
        <w:rPr>
          <w:color w:val="000000"/>
          <w:szCs w:val="26"/>
        </w:rPr>
        <w:t>Россети</w:t>
      </w:r>
      <w:proofErr w:type="spellEnd"/>
      <w:r>
        <w:rPr>
          <w:color w:val="000000"/>
          <w:szCs w:val="26"/>
        </w:rPr>
        <w:t>» от 20.09.2023 (далее – ТУ для ТП от 20.09.2023).</w:t>
      </w:r>
    </w:p>
    <w:p w14:paraId="7DD11552" w14:textId="77777777" w:rsidR="00AF7B97" w:rsidRDefault="00A60316" w:rsidP="00C63B14">
      <w:pPr>
        <w:pStyle w:val="af2"/>
        <w:widowControl w:val="0"/>
        <w:numPr>
          <w:ilvl w:val="0"/>
          <w:numId w:val="16"/>
        </w:numPr>
        <w:tabs>
          <w:tab w:val="left" w:pos="0"/>
        </w:tabs>
        <w:spacing w:before="0"/>
        <w:ind w:left="0" w:firstLine="709"/>
      </w:pPr>
      <w:r>
        <w:rPr>
          <w:b/>
          <w:color w:val="000000"/>
          <w:szCs w:val="26"/>
        </w:rPr>
        <w:t>Нормативно-технические документы, определяющие требования к оформлению и содержанию проектной документации:</w:t>
      </w:r>
    </w:p>
    <w:p w14:paraId="592BF974" w14:textId="77777777" w:rsidR="00AF7B97" w:rsidRDefault="00E73AE3" w:rsidP="00C63B14">
      <w:pPr>
        <w:pStyle w:val="af2"/>
        <w:widowControl w:val="0"/>
        <w:numPr>
          <w:ilvl w:val="1"/>
          <w:numId w:val="17"/>
        </w:numPr>
        <w:tabs>
          <w:tab w:val="left" w:pos="0"/>
        </w:tabs>
        <w:spacing w:before="0"/>
        <w:ind w:left="0" w:firstLine="709"/>
      </w:pPr>
      <w:hyperlink r:id="rId7">
        <w:r w:rsidR="00A60316">
          <w:rPr>
            <w:rStyle w:val="Internetlink"/>
            <w:color w:val="0000AA"/>
            <w:szCs w:val="26"/>
          </w:rPr>
          <w:t>Земельный кодекс Российской Федерации</w:t>
        </w:r>
      </w:hyperlink>
      <w:r w:rsidR="00A60316">
        <w:rPr>
          <w:color w:val="000000"/>
          <w:szCs w:val="26"/>
        </w:rPr>
        <w:t>;</w:t>
      </w:r>
    </w:p>
    <w:p w14:paraId="070DAAFD" w14:textId="77777777" w:rsidR="00AF7B97" w:rsidRDefault="00E73AE3" w:rsidP="00C63B14">
      <w:pPr>
        <w:pStyle w:val="af2"/>
        <w:widowControl w:val="0"/>
        <w:numPr>
          <w:ilvl w:val="1"/>
          <w:numId w:val="18"/>
        </w:numPr>
        <w:tabs>
          <w:tab w:val="left" w:pos="0"/>
        </w:tabs>
        <w:spacing w:before="0"/>
        <w:ind w:left="0" w:firstLine="709"/>
      </w:pPr>
      <w:hyperlink r:id="rId8">
        <w:r w:rsidR="00A60316">
          <w:rPr>
            <w:rStyle w:val="Internetlink"/>
            <w:color w:val="0000AA"/>
            <w:szCs w:val="26"/>
          </w:rPr>
          <w:t>Градостроительный кодекс Российской Федерации</w:t>
        </w:r>
      </w:hyperlink>
      <w:r w:rsidR="00A60316">
        <w:rPr>
          <w:color w:val="000000"/>
          <w:szCs w:val="26"/>
        </w:rPr>
        <w:t>;</w:t>
      </w:r>
    </w:p>
    <w:p w14:paraId="32656934" w14:textId="77777777" w:rsidR="00AF7B97" w:rsidRDefault="00E73AE3" w:rsidP="00C63B14">
      <w:pPr>
        <w:pStyle w:val="af2"/>
        <w:widowControl w:val="0"/>
        <w:numPr>
          <w:ilvl w:val="1"/>
          <w:numId w:val="19"/>
        </w:numPr>
        <w:tabs>
          <w:tab w:val="left" w:pos="0"/>
        </w:tabs>
        <w:spacing w:before="0"/>
        <w:ind w:left="0" w:firstLine="709"/>
      </w:pPr>
      <w:hyperlink r:id="rId9">
        <w:r w:rsidR="00A60316">
          <w:rPr>
            <w:rStyle w:val="Internetlink"/>
            <w:color w:val="0000AA"/>
            <w:szCs w:val="26"/>
          </w:rPr>
          <w:t>Лесной кодекс Российской Федерации</w:t>
        </w:r>
      </w:hyperlink>
      <w:r w:rsidR="00A60316">
        <w:rPr>
          <w:color w:val="000000"/>
          <w:szCs w:val="26"/>
        </w:rPr>
        <w:t>;</w:t>
      </w:r>
    </w:p>
    <w:p w14:paraId="7781B9B1" w14:textId="77777777" w:rsidR="00AF7B97" w:rsidRDefault="00E73AE3" w:rsidP="00C63B14">
      <w:pPr>
        <w:pStyle w:val="af2"/>
        <w:widowControl w:val="0"/>
        <w:numPr>
          <w:ilvl w:val="1"/>
          <w:numId w:val="20"/>
        </w:numPr>
        <w:tabs>
          <w:tab w:val="left" w:pos="0"/>
        </w:tabs>
        <w:spacing w:before="0"/>
        <w:ind w:left="0" w:firstLine="709"/>
      </w:pPr>
      <w:hyperlink r:id="rId10">
        <w:r w:rsidR="00A60316">
          <w:rPr>
            <w:rStyle w:val="Internetlink"/>
            <w:color w:val="0000AA"/>
            <w:szCs w:val="26"/>
          </w:rPr>
          <w:t>Водный кодекс Российской Федерации</w:t>
        </w:r>
      </w:hyperlink>
      <w:r w:rsidR="00A60316">
        <w:rPr>
          <w:color w:val="000000"/>
          <w:szCs w:val="26"/>
        </w:rPr>
        <w:t>;</w:t>
      </w:r>
    </w:p>
    <w:p w14:paraId="46BDB848" w14:textId="77777777" w:rsidR="00AF7B97" w:rsidRDefault="00A60316" w:rsidP="00C63B14">
      <w:pPr>
        <w:pStyle w:val="Standard"/>
        <w:numPr>
          <w:ilvl w:val="1"/>
          <w:numId w:val="21"/>
        </w:numPr>
        <w:ind w:left="0" w:firstLine="709"/>
      </w:pPr>
      <w:r>
        <w:t>Указ Президента Российской Федерации от 30.03.2022 № 166 "О мерах по обеспечению технологической независимости и безопасности критической информационной инфраструктуры российской федерации";</w:t>
      </w:r>
    </w:p>
    <w:p w14:paraId="77537B18" w14:textId="77777777" w:rsidR="00AF7B97" w:rsidRDefault="00A60316" w:rsidP="00C63B14">
      <w:pPr>
        <w:pStyle w:val="Standard"/>
        <w:numPr>
          <w:ilvl w:val="1"/>
          <w:numId w:val="22"/>
        </w:numPr>
        <w:ind w:left="0" w:firstLine="709"/>
      </w:pPr>
      <w:r>
        <w:t>Указ Президента Российской Федерации от 01.05.2022 № 250 "О дополнительных мерах по обеспечению информационной безопасности российской федерации";</w:t>
      </w:r>
    </w:p>
    <w:p w14:paraId="58A638DC" w14:textId="77777777" w:rsidR="00AF7B97" w:rsidRDefault="00A60316" w:rsidP="00C63B14">
      <w:pPr>
        <w:pStyle w:val="Standard"/>
        <w:numPr>
          <w:ilvl w:val="1"/>
          <w:numId w:val="23"/>
        </w:numPr>
        <w:ind w:left="0" w:firstLine="709"/>
      </w:pPr>
      <w:r>
        <w:t>Приказ ФСТЭК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7BE0348C" w14:textId="77777777" w:rsidR="00AF7B97" w:rsidRDefault="00A60316" w:rsidP="00C63B14">
      <w:pPr>
        <w:pStyle w:val="Standard"/>
        <w:widowControl w:val="0"/>
        <w:numPr>
          <w:ilvl w:val="1"/>
          <w:numId w:val="24"/>
        </w:numPr>
        <w:spacing w:before="0"/>
        <w:ind w:left="0" w:firstLine="709"/>
      </w:pPr>
      <w:r>
        <w:t>П-ИСМ-7.5-01.20-206-01 положение об обеспечении безопасности значимых объектов критической информационной инфраструктуры АО «ДРСК»;</w:t>
      </w:r>
    </w:p>
    <w:p w14:paraId="634CDCE3" w14:textId="77777777" w:rsidR="00AF7B97" w:rsidRDefault="00A60316" w:rsidP="00C63B14">
      <w:pPr>
        <w:pStyle w:val="Standard"/>
        <w:widowControl w:val="0"/>
        <w:numPr>
          <w:ilvl w:val="1"/>
          <w:numId w:val="25"/>
        </w:numPr>
        <w:tabs>
          <w:tab w:val="left" w:pos="0"/>
        </w:tabs>
        <w:spacing w:before="0"/>
        <w:ind w:left="0" w:firstLine="709"/>
      </w:pPr>
      <w:r>
        <w:t>ФЗ N 187-ФЗ "О безопасности критической информационной инфраструктуры российской федерации»;</w:t>
      </w:r>
    </w:p>
    <w:p w14:paraId="16C2DE63" w14:textId="77777777" w:rsidR="00AF7B97" w:rsidRDefault="00A60316" w:rsidP="00C63B14">
      <w:pPr>
        <w:pStyle w:val="af2"/>
        <w:widowControl w:val="0"/>
        <w:numPr>
          <w:ilvl w:val="1"/>
          <w:numId w:val="26"/>
        </w:numPr>
        <w:tabs>
          <w:tab w:val="left" w:pos="0"/>
        </w:tabs>
        <w:spacing w:before="0"/>
        <w:ind w:left="0" w:firstLine="709"/>
      </w:pPr>
      <w:r>
        <w:rPr>
          <w:color w:val="000000"/>
          <w:szCs w:val="26"/>
        </w:rPr>
        <w:t xml:space="preserve">Федеральный закон </w:t>
      </w:r>
      <w:hyperlink r:id="rId11">
        <w:r>
          <w:rPr>
            <w:rStyle w:val="Internetlink"/>
            <w:color w:val="0000AA"/>
            <w:szCs w:val="26"/>
          </w:rPr>
          <w:t>от 06.10.03 № 131-ФЗ</w:t>
        </w:r>
      </w:hyperlink>
      <w:r>
        <w:rPr>
          <w:color w:val="000000"/>
          <w:szCs w:val="26"/>
        </w:rPr>
        <w:t xml:space="preserve"> (актуальная редакция) «Об общих принципах организации местного самоуправления в Российской Федерации»;</w:t>
      </w:r>
    </w:p>
    <w:p w14:paraId="4CDA4159" w14:textId="77777777" w:rsidR="00AF7B97" w:rsidRDefault="00A60316" w:rsidP="00C63B14">
      <w:pPr>
        <w:pStyle w:val="af2"/>
        <w:widowControl w:val="0"/>
        <w:numPr>
          <w:ilvl w:val="1"/>
          <w:numId w:val="27"/>
        </w:numPr>
        <w:spacing w:before="0"/>
        <w:ind w:left="0" w:firstLine="709"/>
      </w:pPr>
      <w:r>
        <w:rPr>
          <w:color w:val="000000"/>
          <w:szCs w:val="26"/>
        </w:rPr>
        <w:t>Региональные и местные нормативы градостроительного проектирования;</w:t>
      </w:r>
    </w:p>
    <w:p w14:paraId="6C09D4D0" w14:textId="77777777" w:rsidR="00AF7B97" w:rsidRDefault="00A60316" w:rsidP="00C63B14">
      <w:pPr>
        <w:pStyle w:val="af2"/>
        <w:widowControl w:val="0"/>
        <w:numPr>
          <w:ilvl w:val="1"/>
          <w:numId w:val="28"/>
        </w:numPr>
        <w:spacing w:before="0"/>
        <w:ind w:left="0" w:firstLine="709"/>
      </w:pPr>
      <w:r>
        <w:rPr>
          <w:color w:val="000000"/>
          <w:szCs w:val="26"/>
        </w:rPr>
        <w:t>Нормативные правовые акты Хабаровского края в области градостроительной деятельности.</w:t>
      </w:r>
    </w:p>
    <w:p w14:paraId="3DE800B6" w14:textId="77777777" w:rsidR="00A60316" w:rsidRPr="00A60316" w:rsidRDefault="00A60316" w:rsidP="00A60316">
      <w:pPr>
        <w:pStyle w:val="af2"/>
        <w:widowControl w:val="0"/>
        <w:numPr>
          <w:ilvl w:val="1"/>
          <w:numId w:val="29"/>
        </w:numPr>
        <w:spacing w:before="0"/>
        <w:ind w:left="0" w:firstLine="709"/>
      </w:pPr>
      <w:r>
        <w:rPr>
          <w:color w:val="000000"/>
          <w:szCs w:val="26"/>
        </w:rPr>
        <w:t>Действующие технические регламенты, санитарные нормативы и правила, строительные нормы и правила, иные нормативные документы.</w:t>
      </w:r>
    </w:p>
    <w:p w14:paraId="45E25145" w14:textId="5EAD6AD3" w:rsidR="00AF7B97" w:rsidRPr="00A60316" w:rsidRDefault="00E73AE3" w:rsidP="00A60316">
      <w:pPr>
        <w:pStyle w:val="af2"/>
        <w:widowControl w:val="0"/>
        <w:numPr>
          <w:ilvl w:val="1"/>
          <w:numId w:val="29"/>
        </w:numPr>
        <w:spacing w:before="0"/>
        <w:ind w:left="0" w:firstLine="709"/>
      </w:pPr>
      <w:hyperlink r:id="rId12">
        <w:r w:rsidR="00A60316" w:rsidRPr="00A60316">
          <w:rPr>
            <w:rStyle w:val="Internetlink"/>
            <w:color w:val="0000AA"/>
            <w:szCs w:val="26"/>
          </w:rPr>
          <w:t>СП 42.13330.2016</w:t>
        </w:r>
      </w:hyperlink>
      <w:r w:rsidR="00A60316" w:rsidRPr="00A60316">
        <w:rPr>
          <w:color w:val="000000"/>
          <w:szCs w:val="26"/>
        </w:rPr>
        <w:t>. Свод правил. Градостроительство. Планировка и застройка городских и сельских поселений. Актуализированная редакция СНиП 2.07.01-89 (Утв. Приказом Министерства строительства и жилищно-коммунального хозяйства РФ от 30 декабря 2016 г. N 1034/</w:t>
      </w:r>
      <w:proofErr w:type="spellStart"/>
      <w:r w:rsidR="00A60316" w:rsidRPr="00A60316">
        <w:rPr>
          <w:color w:val="000000"/>
          <w:szCs w:val="26"/>
        </w:rPr>
        <w:t>пр</w:t>
      </w:r>
      <w:proofErr w:type="spellEnd"/>
      <w:r w:rsidR="00A60316" w:rsidRPr="00A60316">
        <w:rPr>
          <w:color w:val="000000"/>
          <w:szCs w:val="26"/>
        </w:rPr>
        <w:t>);</w:t>
      </w:r>
    </w:p>
    <w:p w14:paraId="16549225" w14:textId="77777777" w:rsidR="00AF7B97" w:rsidRDefault="00A60316" w:rsidP="00C63B14">
      <w:pPr>
        <w:pStyle w:val="af2"/>
        <w:widowControl w:val="0"/>
        <w:numPr>
          <w:ilvl w:val="1"/>
          <w:numId w:val="31"/>
        </w:numPr>
        <w:spacing w:before="0"/>
        <w:ind w:left="0" w:firstLine="709"/>
      </w:pPr>
      <w:r>
        <w:rPr>
          <w:color w:val="000000"/>
          <w:szCs w:val="26"/>
        </w:rPr>
        <w:t>Положение о составе разделов проектной документации и требования к их содержанию (Утв. Постановлением Правительства РФ от 16.02.2008 г. №87).</w:t>
      </w:r>
    </w:p>
    <w:p w14:paraId="45775342" w14:textId="77777777" w:rsidR="00AF7B97" w:rsidRDefault="00A60316" w:rsidP="00C63B14">
      <w:pPr>
        <w:pStyle w:val="af2"/>
        <w:widowControl w:val="0"/>
        <w:numPr>
          <w:ilvl w:val="1"/>
          <w:numId w:val="32"/>
        </w:numPr>
        <w:spacing w:before="0"/>
        <w:ind w:left="0" w:firstLine="709"/>
      </w:pPr>
      <w:r>
        <w:rPr>
          <w:color w:val="000000"/>
          <w:szCs w:val="26"/>
        </w:rPr>
        <w:t>ГОСТ Р 21.1101-2020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14:paraId="0DC1DF33" w14:textId="77777777" w:rsidR="00AF7B97" w:rsidRDefault="00A60316" w:rsidP="00C63B14">
      <w:pPr>
        <w:pStyle w:val="af2"/>
        <w:widowControl w:val="0"/>
        <w:numPr>
          <w:ilvl w:val="1"/>
          <w:numId w:val="33"/>
        </w:numPr>
        <w:spacing w:before="0"/>
        <w:ind w:left="0" w:firstLine="709"/>
      </w:pPr>
      <w:r>
        <w:rPr>
          <w:color w:val="000000"/>
          <w:szCs w:val="26"/>
        </w:rPr>
        <w:lastRenderedPageBreak/>
        <w:t>ФЗ-123 «Технический регламент о требованиях пожарной безопасности» от 22.07.2008 г.</w:t>
      </w:r>
    </w:p>
    <w:p w14:paraId="619C614C" w14:textId="77777777" w:rsidR="00AF7B97" w:rsidRDefault="00A60316" w:rsidP="00C63B14">
      <w:pPr>
        <w:pStyle w:val="af2"/>
        <w:widowControl w:val="0"/>
        <w:numPr>
          <w:ilvl w:val="1"/>
          <w:numId w:val="34"/>
        </w:numPr>
        <w:spacing w:before="0"/>
        <w:ind w:left="0" w:firstLine="709"/>
      </w:pPr>
      <w:r>
        <w:rPr>
          <w:color w:val="000000"/>
          <w:szCs w:val="26"/>
        </w:rPr>
        <w:t>ПУЭ и ПТЭ (действующие издания);</w:t>
      </w:r>
    </w:p>
    <w:p w14:paraId="474D7C2C" w14:textId="77777777" w:rsidR="00AF7B97" w:rsidRDefault="00A60316" w:rsidP="00C63B14">
      <w:pPr>
        <w:pStyle w:val="af2"/>
        <w:widowControl w:val="0"/>
        <w:numPr>
          <w:ilvl w:val="1"/>
          <w:numId w:val="35"/>
        </w:numPr>
        <w:spacing w:before="0"/>
        <w:ind w:left="0" w:firstLine="709"/>
      </w:pPr>
      <w:r>
        <w:rPr>
          <w:color w:val="000000"/>
          <w:szCs w:val="26"/>
        </w:rPr>
        <w:t xml:space="preserve">И-ИСМ-6.3-01.08-4384-02 Инструкция по объему и периодичности испытаний кабелей 10-110 </w:t>
      </w:r>
      <w:proofErr w:type="spellStart"/>
      <w:r>
        <w:rPr>
          <w:color w:val="000000"/>
          <w:szCs w:val="26"/>
        </w:rPr>
        <w:t>кв</w:t>
      </w:r>
      <w:proofErr w:type="spellEnd"/>
      <w:r>
        <w:rPr>
          <w:color w:val="000000"/>
          <w:szCs w:val="26"/>
        </w:rPr>
        <w:t xml:space="preserve"> с изоляцией из сшитого полиэтилена</w:t>
      </w:r>
    </w:p>
    <w:p w14:paraId="02A17C7B" w14:textId="77777777" w:rsidR="00AF7B97" w:rsidRDefault="00E73AE3" w:rsidP="00C63B14">
      <w:pPr>
        <w:pStyle w:val="af2"/>
        <w:widowControl w:val="0"/>
        <w:numPr>
          <w:ilvl w:val="1"/>
          <w:numId w:val="36"/>
        </w:numPr>
        <w:spacing w:before="0"/>
        <w:ind w:left="0" w:firstLine="709"/>
      </w:pPr>
      <w:hyperlink r:id="rId13">
        <w:r w:rsidR="00A60316">
          <w:rPr>
            <w:rStyle w:val="Internetlink"/>
            <w:color w:val="0000AA"/>
            <w:szCs w:val="26"/>
          </w:rPr>
          <w:t>СП 47.13330.2016</w:t>
        </w:r>
      </w:hyperlink>
      <w:r w:rsidR="00A60316">
        <w:rPr>
          <w:color w:val="000000"/>
          <w:szCs w:val="26"/>
        </w:rPr>
        <w:t xml:space="preserve">. Свод правил. Инженерные изыскания для строительства. Основные положения. (Актуализированная редакция </w:t>
      </w:r>
      <w:hyperlink r:id="rId14">
        <w:r w:rsidR="00A60316">
          <w:rPr>
            <w:rStyle w:val="Internetlink"/>
            <w:szCs w:val="26"/>
          </w:rPr>
          <w:t>СНиП 11-02-96</w:t>
        </w:r>
      </w:hyperlink>
      <w:r w:rsidR="00A60316">
        <w:rPr>
          <w:szCs w:val="26"/>
        </w:rPr>
        <w:t>),</w:t>
      </w:r>
      <w:r w:rsidR="00A60316">
        <w:rPr>
          <w:color w:val="000000"/>
          <w:szCs w:val="26"/>
        </w:rPr>
        <w:t xml:space="preserve"> утв. </w:t>
      </w:r>
      <w:hyperlink r:id="rId15">
        <w:r w:rsidR="00A60316">
          <w:rPr>
            <w:rStyle w:val="Internetlink"/>
            <w:color w:val="000000"/>
            <w:szCs w:val="26"/>
          </w:rPr>
          <w:t>Приказом Министерства строительства и жилищно-коммунального хозяйства Российской Федерации от 30 декабря 2016 г. N 1033/пр</w:t>
        </w:r>
      </w:hyperlink>
      <w:r w:rsidR="00A60316">
        <w:rPr>
          <w:color w:val="000000"/>
          <w:szCs w:val="26"/>
        </w:rPr>
        <w:t>., c изменениями.</w:t>
      </w:r>
    </w:p>
    <w:p w14:paraId="08311BA8" w14:textId="77777777" w:rsidR="00AF7B97" w:rsidRDefault="00A60316" w:rsidP="00C63B14">
      <w:pPr>
        <w:pStyle w:val="af2"/>
        <w:numPr>
          <w:ilvl w:val="1"/>
          <w:numId w:val="37"/>
        </w:numPr>
        <w:spacing w:before="0" w:after="200" w:line="276" w:lineRule="auto"/>
        <w:ind w:left="0" w:firstLine="709"/>
      </w:pPr>
      <w:r>
        <w:rPr>
          <w:rFonts w:eastAsia="Calibri"/>
          <w:color w:val="000000"/>
          <w:szCs w:val="26"/>
        </w:rPr>
        <w:t>Распоряжение</w:t>
      </w:r>
      <w:r>
        <w:rPr>
          <w:color w:val="000000"/>
          <w:szCs w:val="26"/>
        </w:rPr>
        <w:t xml:space="preserve"> ПАО «</w:t>
      </w:r>
      <w:proofErr w:type="spellStart"/>
      <w:r>
        <w:rPr>
          <w:color w:val="000000"/>
          <w:szCs w:val="26"/>
        </w:rPr>
        <w:t>РусГидро</w:t>
      </w:r>
      <w:proofErr w:type="spellEnd"/>
      <w:r>
        <w:rPr>
          <w:color w:val="000000"/>
          <w:szCs w:val="26"/>
        </w:rPr>
        <w:t>» от 06.04.2021 №146р о применении региональных карт.</w:t>
      </w:r>
      <w:r>
        <w:rPr>
          <w:rFonts w:eastAsia="Calibri"/>
          <w:color w:val="000000"/>
          <w:szCs w:val="26"/>
        </w:rPr>
        <w:t xml:space="preserve"> Региональные карты климатического районирования (РККР) Хабаровского края, утвержденные Приказами АО «ДРСК» №163 от 15.04.2021 и №346 от 18.10.2021. РККК считать приоритетными относительно других источников аналогичной информации (Правила устройства электроустановок; РККР, разработанные ГУ «Главная геофизическая обсерватория им. А.И. </w:t>
      </w:r>
      <w:proofErr w:type="spellStart"/>
      <w:r>
        <w:rPr>
          <w:rFonts w:eastAsia="Calibri"/>
          <w:color w:val="000000"/>
          <w:szCs w:val="26"/>
        </w:rPr>
        <w:t>Воейкова</w:t>
      </w:r>
      <w:proofErr w:type="spellEnd"/>
      <w:r>
        <w:rPr>
          <w:rFonts w:eastAsia="Calibri"/>
          <w:color w:val="000000"/>
          <w:szCs w:val="26"/>
        </w:rPr>
        <w:t>» и др.)</w:t>
      </w:r>
    </w:p>
    <w:p w14:paraId="5EFEAC83" w14:textId="77777777" w:rsidR="00AF7B97" w:rsidRDefault="00E73AE3" w:rsidP="00C63B14">
      <w:pPr>
        <w:pStyle w:val="af2"/>
        <w:numPr>
          <w:ilvl w:val="1"/>
          <w:numId w:val="38"/>
        </w:numPr>
        <w:spacing w:before="0" w:line="276" w:lineRule="auto"/>
        <w:ind w:left="0" w:firstLine="709"/>
      </w:pPr>
      <w:hyperlink r:id="rId16">
        <w:r w:rsidR="00A60316">
          <w:rPr>
            <w:rStyle w:val="Internetlink"/>
            <w:color w:val="0000AA"/>
            <w:szCs w:val="26"/>
          </w:rPr>
          <w:t>ГОСТ Р 55105-2019</w:t>
        </w:r>
      </w:hyperlink>
      <w:r w:rsidR="00A60316">
        <w:rPr>
          <w:color w:val="000000"/>
          <w:szCs w:val="26"/>
        </w:rPr>
        <w:t>.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14:paraId="6B2CFC10" w14:textId="77777777" w:rsidR="00AF7B97" w:rsidRDefault="00E73AE3" w:rsidP="00C63B14">
      <w:pPr>
        <w:pStyle w:val="af2"/>
        <w:widowControl w:val="0"/>
        <w:numPr>
          <w:ilvl w:val="1"/>
          <w:numId w:val="39"/>
        </w:numPr>
        <w:spacing w:before="0"/>
        <w:ind w:left="0" w:firstLine="709"/>
      </w:pPr>
      <w:hyperlink r:id="rId17">
        <w:r w:rsidR="00A60316">
          <w:rPr>
            <w:rStyle w:val="Internetlink"/>
            <w:color w:val="0000AA"/>
            <w:szCs w:val="26"/>
          </w:rPr>
          <w:t>ГОСТ Р 56302—2014</w:t>
        </w:r>
      </w:hyperlink>
      <w:r w:rsidR="00A60316">
        <w:rPr>
          <w:color w:val="000000"/>
          <w:szCs w:val="26"/>
        </w:rPr>
        <w:t>.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14:paraId="37CEE49A" w14:textId="77777777" w:rsidR="00AF7B97" w:rsidRDefault="00E73AE3" w:rsidP="00C63B14">
      <w:pPr>
        <w:pStyle w:val="af2"/>
        <w:widowControl w:val="0"/>
        <w:numPr>
          <w:ilvl w:val="1"/>
          <w:numId w:val="40"/>
        </w:numPr>
        <w:spacing w:before="0"/>
        <w:ind w:left="0" w:firstLine="709"/>
      </w:pPr>
      <w:hyperlink r:id="rId18">
        <w:r w:rsidR="00A60316">
          <w:rPr>
            <w:rStyle w:val="Internetlink"/>
            <w:color w:val="0000AA"/>
            <w:szCs w:val="26"/>
          </w:rPr>
          <w:t>ГОСТ Р 56303-2014</w:t>
        </w:r>
      </w:hyperlink>
      <w:r w:rsidR="00A60316">
        <w:rPr>
          <w:color w:val="000000"/>
          <w:szCs w:val="26"/>
        </w:rPr>
        <w:t>.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электроэнергетики. Общие требования к графическому исполнению;</w:t>
      </w:r>
    </w:p>
    <w:p w14:paraId="1724CC47" w14:textId="77777777" w:rsidR="00AF7B97" w:rsidRDefault="00A60316" w:rsidP="00C63B14">
      <w:pPr>
        <w:pStyle w:val="af2"/>
        <w:widowControl w:val="0"/>
        <w:numPr>
          <w:ilvl w:val="1"/>
          <w:numId w:val="41"/>
        </w:numPr>
        <w:spacing w:before="0"/>
        <w:ind w:left="0" w:firstLine="709"/>
      </w:pPr>
      <w:r>
        <w:rPr>
          <w:bCs/>
          <w:color w:val="000000"/>
          <w:szCs w:val="26"/>
        </w:rPr>
        <w:t xml:space="preserve">Правила создания (модернизации) комплексов и устройств релейной защиты и автоматики в энергосистеме, утверждённые приказом Министерства энергетики РФ </w:t>
      </w:r>
      <w:r>
        <w:rPr>
          <w:bCs/>
          <w:color w:val="000000"/>
          <w:szCs w:val="26"/>
        </w:rPr>
        <w:br/>
      </w:r>
      <w:hyperlink r:id="rId19">
        <w:r>
          <w:rPr>
            <w:rStyle w:val="Internetlink"/>
            <w:bCs/>
            <w:color w:val="0000AA"/>
            <w:szCs w:val="26"/>
          </w:rPr>
          <w:t>от 13 июля 2020 г. № 556</w:t>
        </w:r>
      </w:hyperlink>
      <w:r>
        <w:rPr>
          <w:bCs/>
          <w:color w:val="000000"/>
          <w:szCs w:val="26"/>
        </w:rPr>
        <w:t>.</w:t>
      </w:r>
    </w:p>
    <w:p w14:paraId="79BD7B95" w14:textId="77777777" w:rsidR="00AF7B97" w:rsidRDefault="00A60316" w:rsidP="00C63B14">
      <w:pPr>
        <w:pStyle w:val="af2"/>
        <w:widowControl w:val="0"/>
        <w:numPr>
          <w:ilvl w:val="1"/>
          <w:numId w:val="42"/>
        </w:numPr>
        <w:spacing w:before="0"/>
        <w:ind w:left="0" w:firstLine="709"/>
      </w:pPr>
      <w:r>
        <w:t xml:space="preserve">ГОСТ Р 58669-2019 «Единая энергетическая система и изолированно работающие энергосистемы. Релейная защита. Трансформаторы тока измерительные индуктивные с замкнутым </w:t>
      </w:r>
      <w:proofErr w:type="spellStart"/>
      <w:r>
        <w:t>магнитопроводом</w:t>
      </w:r>
      <w:proofErr w:type="spellEnd"/>
      <w:r>
        <w:t xml:space="preserve"> для защиты. Методические указания по определению времени до насыщения при коротких замыканиях».</w:t>
      </w:r>
    </w:p>
    <w:p w14:paraId="753B0161" w14:textId="77777777" w:rsidR="00AF7B97" w:rsidRDefault="00AF7B97" w:rsidP="00C63B14">
      <w:pPr>
        <w:pStyle w:val="af2"/>
        <w:widowControl w:val="0"/>
        <w:numPr>
          <w:ilvl w:val="0"/>
          <w:numId w:val="1"/>
        </w:numPr>
        <w:tabs>
          <w:tab w:val="left" w:pos="0"/>
          <w:tab w:val="left" w:pos="993"/>
        </w:tabs>
        <w:spacing w:before="0"/>
        <w:rPr>
          <w:vanish/>
          <w:color w:val="000000"/>
          <w:szCs w:val="26"/>
        </w:rPr>
      </w:pPr>
    </w:p>
    <w:p w14:paraId="73B0E8FC" w14:textId="77777777" w:rsidR="00AF7B97" w:rsidRDefault="00AF7B97" w:rsidP="00C63B14">
      <w:pPr>
        <w:pStyle w:val="af2"/>
        <w:widowControl w:val="0"/>
        <w:numPr>
          <w:ilvl w:val="0"/>
          <w:numId w:val="1"/>
        </w:numPr>
        <w:tabs>
          <w:tab w:val="left" w:pos="0"/>
          <w:tab w:val="left" w:pos="993"/>
        </w:tabs>
        <w:spacing w:before="0"/>
        <w:rPr>
          <w:vanish/>
          <w:color w:val="000000"/>
          <w:szCs w:val="26"/>
        </w:rPr>
      </w:pPr>
    </w:p>
    <w:p w14:paraId="64E70A66"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0E86D8D4"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6638F476"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32073C98"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5AAC5202"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1FD2F8CF"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7B9FEE1E"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417EFBB2"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3F8AACD0"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46147689"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1A1450D8"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186E379A"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5757CD36"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5E686848"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66757FED"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44B984E8"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1C2CA202"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774FE583"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4F24DB09"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53F3B944"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48174D1B"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40F5D1C3"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317CEE39"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20CBC605"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447861F7"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59532AC1" w14:textId="77777777" w:rsidR="00AF7B97" w:rsidRDefault="00AF7B97" w:rsidP="00C63B14">
      <w:pPr>
        <w:pStyle w:val="af2"/>
        <w:widowControl w:val="0"/>
        <w:numPr>
          <w:ilvl w:val="1"/>
          <w:numId w:val="1"/>
        </w:numPr>
        <w:tabs>
          <w:tab w:val="left" w:pos="0"/>
          <w:tab w:val="left" w:pos="993"/>
        </w:tabs>
        <w:spacing w:before="0"/>
        <w:rPr>
          <w:vanish/>
          <w:color w:val="000000"/>
          <w:szCs w:val="26"/>
        </w:rPr>
      </w:pPr>
    </w:p>
    <w:p w14:paraId="669C08C6" w14:textId="77777777" w:rsidR="00AF7B97" w:rsidRDefault="00A60316" w:rsidP="00C63B14">
      <w:pPr>
        <w:pStyle w:val="af2"/>
        <w:widowControl w:val="0"/>
        <w:numPr>
          <w:ilvl w:val="1"/>
          <w:numId w:val="1"/>
        </w:numPr>
        <w:tabs>
          <w:tab w:val="left" w:pos="0"/>
          <w:tab w:val="left" w:pos="993"/>
        </w:tabs>
        <w:spacing w:before="0"/>
        <w:ind w:left="1141"/>
      </w:pPr>
      <w:r>
        <w:rPr>
          <w:color w:val="000000"/>
          <w:szCs w:val="26"/>
        </w:rPr>
        <w:t xml:space="preserve">Техническая политика Группы </w:t>
      </w:r>
      <w:proofErr w:type="spellStart"/>
      <w:r>
        <w:rPr>
          <w:color w:val="000000"/>
          <w:szCs w:val="26"/>
        </w:rPr>
        <w:t>РусГидро</w:t>
      </w:r>
      <w:proofErr w:type="spellEnd"/>
      <w:r>
        <w:rPr>
          <w:color w:val="000000"/>
          <w:szCs w:val="26"/>
        </w:rPr>
        <w:t>.</w:t>
      </w:r>
    </w:p>
    <w:p w14:paraId="0B098BE5" w14:textId="77777777"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Порядок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утвержденный приказом Минэнерго России от 17.02.2023 № 82.</w:t>
      </w:r>
    </w:p>
    <w:p w14:paraId="08487C41" w14:textId="77777777"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 xml:space="preserve">Требования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 утвержденные приказом Минэнерго России </w:t>
      </w:r>
      <w:r>
        <w:rPr>
          <w:color w:val="000000"/>
          <w:szCs w:val="26"/>
        </w:rPr>
        <w:br/>
        <w:t>от 13.02.2019 № 101.</w:t>
      </w:r>
    </w:p>
    <w:p w14:paraId="5FD37598" w14:textId="77777777"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lastRenderedPageBreak/>
        <w:t>Требования к каналам связи для функционирования релейной защиты и автоматики, утвержденные приказом Минэнерго России от 13.02.2019 № 97.</w:t>
      </w:r>
    </w:p>
    <w:p w14:paraId="4E5339F6" w14:textId="77777777"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Требования к релейной защите и автоматике различных видов и ее функционированию в составе энергосистемы», утвержденные приказом Минэнерго России от 10.07.2020 № 546.</w:t>
      </w:r>
    </w:p>
    <w:p w14:paraId="69E361DD" w14:textId="77777777"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 xml:space="preserve">Правила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 утвержденные приказом Минэнерго </w:t>
      </w:r>
      <w:r>
        <w:rPr>
          <w:color w:val="000000"/>
          <w:szCs w:val="26"/>
        </w:rPr>
        <w:br/>
        <w:t>от 13.07.2019 № 100».</w:t>
      </w:r>
    </w:p>
    <w:p w14:paraId="532E50C6" w14:textId="77777777"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Методические указания по защите вторичных цепей электростанций и подстанций от импульсных помех РД 34.20.116-93.</w:t>
      </w:r>
    </w:p>
    <w:p w14:paraId="32DD8E94" w14:textId="77777777"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Национальный стандарт Российской Федерации ГОСТ Р 59550-2021 «Единая энергетическая система и изолированно работающие энергосистемы. Сбор, хранение и передача в диспетчерские центры в автоматическом режиме файлов с данными регистрации аварийных событий. Нормы и требования».</w:t>
      </w:r>
    </w:p>
    <w:p w14:paraId="78B384A7" w14:textId="77777777"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Национальный стандарт Российской Федерации ГОСТ Р 58601-2019 «Единая энергетическая система и изолированно работающие энергосистемы. Оперативно-диспетчерское управление. Релейная защита и автоматика. Автономные регистраторы аварийных событий. Нормы и требования».</w:t>
      </w:r>
    </w:p>
    <w:p w14:paraId="19F4E00C" w14:textId="77777777"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«Правила устройства электроустановок».</w:t>
      </w:r>
    </w:p>
    <w:p w14:paraId="6243FD0E" w14:textId="77777777"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пункте.</w:t>
      </w:r>
    </w:p>
    <w:p w14:paraId="654FF3FA" w14:textId="77777777" w:rsidR="00AF7B97" w:rsidRDefault="00AF7B97">
      <w:pPr>
        <w:pStyle w:val="af2"/>
        <w:widowControl w:val="0"/>
        <w:tabs>
          <w:tab w:val="left" w:pos="0"/>
          <w:tab w:val="left" w:pos="993"/>
          <w:tab w:val="left" w:pos="1134"/>
        </w:tabs>
        <w:spacing w:before="0"/>
        <w:ind w:left="0" w:firstLine="709"/>
        <w:rPr>
          <w:color w:val="000000"/>
          <w:szCs w:val="26"/>
        </w:rPr>
      </w:pPr>
    </w:p>
    <w:p w14:paraId="474F9B41" w14:textId="77777777" w:rsidR="00AF7B97" w:rsidRDefault="00A60316" w:rsidP="00C63B14">
      <w:pPr>
        <w:pStyle w:val="af2"/>
        <w:widowControl w:val="0"/>
        <w:numPr>
          <w:ilvl w:val="0"/>
          <w:numId w:val="43"/>
        </w:numPr>
        <w:tabs>
          <w:tab w:val="left" w:pos="0"/>
        </w:tabs>
        <w:spacing w:before="0"/>
        <w:ind w:left="0" w:firstLine="709"/>
      </w:pPr>
      <w:r>
        <w:rPr>
          <w:b/>
          <w:color w:val="000000"/>
          <w:szCs w:val="26"/>
        </w:rPr>
        <w:t>Основные характеристики проектируемого объекта:</w:t>
      </w:r>
    </w:p>
    <w:p w14:paraId="5403F9DC" w14:textId="77777777" w:rsidR="00AF7B97" w:rsidRDefault="00A60316" w:rsidP="00C63B14">
      <w:pPr>
        <w:pStyle w:val="af2"/>
        <w:widowControl w:val="0"/>
        <w:numPr>
          <w:ilvl w:val="1"/>
          <w:numId w:val="44"/>
        </w:numPr>
        <w:spacing w:before="0"/>
        <w:ind w:left="0" w:firstLine="709"/>
      </w:pPr>
      <w:r>
        <w:rPr>
          <w:szCs w:val="26"/>
        </w:rPr>
        <w:t xml:space="preserve"> </w:t>
      </w:r>
      <w:r>
        <w:rPr>
          <w:b/>
          <w:bCs/>
          <w:szCs w:val="26"/>
        </w:rPr>
        <w:t>ПС 110 кВ Ореховая</w:t>
      </w:r>
      <w:r>
        <w:rPr>
          <w:b/>
          <w:bCs/>
          <w:szCs w:val="26"/>
          <w:lang w:val="en-US"/>
        </w:rPr>
        <w:t>:</w:t>
      </w:r>
    </w:p>
    <w:p w14:paraId="37954051" w14:textId="77777777" w:rsidR="00AF7B97" w:rsidRDefault="00AF7B97">
      <w:pPr>
        <w:pStyle w:val="Standard"/>
        <w:widowControl w:val="0"/>
        <w:tabs>
          <w:tab w:val="left" w:pos="0"/>
          <w:tab w:val="left" w:pos="993"/>
        </w:tabs>
        <w:ind w:firstLine="709"/>
        <w:rPr>
          <w:color w:val="000000"/>
          <w:sz w:val="24"/>
          <w:szCs w:val="24"/>
        </w:rPr>
      </w:pPr>
    </w:p>
    <w:tbl>
      <w:tblPr>
        <w:tblW w:w="10060" w:type="dxa"/>
        <w:jc w:val="center"/>
        <w:tblLayout w:type="fixed"/>
        <w:tblCellMar>
          <w:left w:w="103" w:type="dxa"/>
        </w:tblCellMar>
        <w:tblLook w:val="0000" w:firstRow="0" w:lastRow="0" w:firstColumn="0" w:lastColumn="0" w:noHBand="0" w:noVBand="0"/>
      </w:tblPr>
      <w:tblGrid>
        <w:gridCol w:w="4248"/>
        <w:gridCol w:w="5812"/>
      </w:tblGrid>
      <w:tr w:rsidR="00AF7B97" w14:paraId="6676040B" w14:textId="77777777">
        <w:trPr>
          <w:trHeight w:val="391"/>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3D143A2" w14:textId="77777777" w:rsidR="00AF7B97" w:rsidRDefault="00A60316">
            <w:pPr>
              <w:pStyle w:val="Standard"/>
              <w:widowControl w:val="0"/>
              <w:ind w:firstLine="36"/>
              <w:jc w:val="center"/>
            </w:pPr>
            <w:r>
              <w:rPr>
                <w:b/>
                <w:color w:val="000000"/>
                <w:sz w:val="24"/>
                <w:szCs w:val="24"/>
              </w:rPr>
              <w:t>Показатель</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E1C8062" w14:textId="77777777" w:rsidR="00AF7B97" w:rsidRDefault="00A60316">
            <w:pPr>
              <w:pStyle w:val="Standard"/>
              <w:widowControl w:val="0"/>
              <w:ind w:firstLine="31"/>
              <w:jc w:val="center"/>
            </w:pPr>
            <w:r>
              <w:rPr>
                <w:b/>
                <w:color w:val="000000"/>
                <w:sz w:val="24"/>
                <w:szCs w:val="24"/>
              </w:rPr>
              <w:t>Значение</w:t>
            </w:r>
          </w:p>
        </w:tc>
      </w:tr>
      <w:tr w:rsidR="00AF7B97" w14:paraId="34882436" w14:textId="77777777">
        <w:trPr>
          <w:trHeight w:val="394"/>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8860F08" w14:textId="77777777" w:rsidR="00AF7B97" w:rsidRDefault="00A60316">
            <w:pPr>
              <w:pStyle w:val="Standard"/>
              <w:widowControl w:val="0"/>
              <w:ind w:firstLine="36"/>
            </w:pPr>
            <w:r>
              <w:rPr>
                <w:color w:val="000000"/>
                <w:sz w:val="24"/>
                <w:szCs w:val="24"/>
              </w:rPr>
              <w:t>Номинальное напряжение</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9FB9B78" w14:textId="77777777" w:rsidR="00AF7B97" w:rsidRDefault="00A60316">
            <w:pPr>
              <w:pStyle w:val="Standard"/>
              <w:widowControl w:val="0"/>
              <w:ind w:firstLine="31"/>
            </w:pPr>
            <w:r>
              <w:rPr>
                <w:color w:val="000000"/>
                <w:sz w:val="24"/>
                <w:szCs w:val="24"/>
              </w:rPr>
              <w:t>110/10 кВ</w:t>
            </w:r>
          </w:p>
        </w:tc>
      </w:tr>
      <w:tr w:rsidR="00AF7B97" w14:paraId="6AE4B928" w14:textId="77777777">
        <w:trPr>
          <w:trHeight w:val="718"/>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5E1E862" w14:textId="77777777" w:rsidR="00AF7B97" w:rsidRDefault="00A60316">
            <w:pPr>
              <w:pStyle w:val="Standard"/>
              <w:widowControl w:val="0"/>
              <w:ind w:firstLine="36"/>
            </w:pPr>
            <w:r>
              <w:rPr>
                <w:color w:val="000000"/>
                <w:sz w:val="24"/>
                <w:szCs w:val="24"/>
              </w:rPr>
              <w:t>Количество и мощность силовых трансформаторов</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69CDD5B" w14:textId="77777777" w:rsidR="00AF7B97" w:rsidRDefault="00A60316">
            <w:pPr>
              <w:pStyle w:val="Standard"/>
              <w:widowControl w:val="0"/>
              <w:ind w:firstLine="31"/>
            </w:pPr>
            <w:r>
              <w:rPr>
                <w:color w:val="000000"/>
                <w:sz w:val="24"/>
                <w:szCs w:val="24"/>
              </w:rPr>
              <w:t>2х40 МВА (уточнить при проектировании)</w:t>
            </w:r>
          </w:p>
        </w:tc>
      </w:tr>
      <w:tr w:rsidR="00AF7B97" w14:paraId="5B25869F" w14:textId="77777777">
        <w:trPr>
          <w:trHeight w:val="715"/>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3A03036" w14:textId="77777777" w:rsidR="00AF7B97" w:rsidRDefault="00A60316">
            <w:pPr>
              <w:pStyle w:val="Standard"/>
              <w:widowControl w:val="0"/>
              <w:ind w:firstLine="36"/>
            </w:pPr>
            <w:r>
              <w:rPr>
                <w:color w:val="000000"/>
                <w:sz w:val="24"/>
                <w:szCs w:val="24"/>
              </w:rPr>
              <w:t>Тип схемы РУ 110</w:t>
            </w:r>
            <w:r>
              <w:rPr>
                <w:color w:val="000000"/>
                <w:sz w:val="24"/>
                <w:szCs w:val="24"/>
                <w:lang w:val="en-US"/>
              </w:rPr>
              <w:t xml:space="preserve"> кВ</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3666B0D" w14:textId="77777777" w:rsidR="00AF7B97" w:rsidRDefault="00A60316">
            <w:pPr>
              <w:pStyle w:val="Standard"/>
              <w:widowControl w:val="0"/>
              <w:spacing w:before="0"/>
              <w:ind w:firstLine="31"/>
            </w:pPr>
            <w:r>
              <w:rPr>
                <w:color w:val="000000"/>
                <w:sz w:val="24"/>
                <w:szCs w:val="26"/>
              </w:rPr>
              <w:t>№ 110-4Н «Два блока с выключателями и неавтоматической перемычкой со стороны линии». Уточнить при проектировании</w:t>
            </w:r>
          </w:p>
        </w:tc>
      </w:tr>
      <w:tr w:rsidR="00AF7B97" w14:paraId="59ABA173" w14:textId="77777777">
        <w:trPr>
          <w:trHeight w:val="715"/>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9AA64BE" w14:textId="77777777" w:rsidR="00AF7B97" w:rsidRDefault="00A60316">
            <w:pPr>
              <w:pStyle w:val="Standard"/>
              <w:widowControl w:val="0"/>
              <w:ind w:firstLine="36"/>
            </w:pPr>
            <w:r>
              <w:rPr>
                <w:color w:val="000000"/>
                <w:sz w:val="24"/>
                <w:szCs w:val="24"/>
              </w:rPr>
              <w:t>Тип и количество линейных выключателей 110 кВ</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8E7A4D7" w14:textId="77777777" w:rsidR="00AF7B97" w:rsidRDefault="00A60316">
            <w:pPr>
              <w:pStyle w:val="Standard"/>
              <w:widowControl w:val="0"/>
              <w:ind w:firstLine="31"/>
            </w:pPr>
            <w:proofErr w:type="spellStart"/>
            <w:r>
              <w:rPr>
                <w:color w:val="000000"/>
                <w:sz w:val="24"/>
                <w:szCs w:val="24"/>
              </w:rPr>
              <w:t>Элегазовый</w:t>
            </w:r>
            <w:proofErr w:type="spellEnd"/>
            <w:r>
              <w:rPr>
                <w:color w:val="000000"/>
                <w:sz w:val="24"/>
                <w:szCs w:val="24"/>
              </w:rPr>
              <w:t xml:space="preserve"> (баковый)</w:t>
            </w:r>
            <w:r>
              <w:rPr>
                <w:color w:val="000000"/>
                <w:sz w:val="24"/>
                <w:szCs w:val="24"/>
                <w:lang w:val="en-US"/>
              </w:rPr>
              <w:t xml:space="preserve"> – </w:t>
            </w:r>
            <w:r>
              <w:rPr>
                <w:color w:val="000000"/>
                <w:sz w:val="24"/>
                <w:szCs w:val="24"/>
              </w:rPr>
              <w:t>2 шт.</w:t>
            </w:r>
          </w:p>
        </w:tc>
      </w:tr>
      <w:tr w:rsidR="00AF7B97" w14:paraId="08BFBD2A" w14:textId="77777777">
        <w:trPr>
          <w:trHeight w:val="715"/>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85D8E59" w14:textId="77777777" w:rsidR="00AF7B97" w:rsidRDefault="00A60316">
            <w:pPr>
              <w:pStyle w:val="Standard"/>
              <w:widowControl w:val="0"/>
              <w:ind w:firstLine="36"/>
            </w:pPr>
            <w:r>
              <w:rPr>
                <w:color w:val="000000"/>
                <w:sz w:val="24"/>
                <w:szCs w:val="24"/>
              </w:rPr>
              <w:t>Исполнение РУ 10 кВ</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82AB072" w14:textId="77777777" w:rsidR="00AF7B97" w:rsidRDefault="00A60316">
            <w:pPr>
              <w:pStyle w:val="Standard"/>
              <w:widowControl w:val="0"/>
            </w:pPr>
            <w:r>
              <w:rPr>
                <w:color w:val="000000"/>
                <w:sz w:val="24"/>
                <w:szCs w:val="24"/>
              </w:rPr>
              <w:t>Комплектное распределительное устройство внутренней установки в БМЗ, с коридором обслуживания, двухрядным расположением ячеек, двухстороннего обслуживания. Уточнить при проектировании.  В здании предусмотреть место для ремонтно-эксплуатационной зоны оборудования.</w:t>
            </w:r>
          </w:p>
        </w:tc>
      </w:tr>
      <w:tr w:rsidR="00AF7B97" w14:paraId="1A47D39D" w14:textId="77777777">
        <w:trPr>
          <w:trHeight w:val="802"/>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EC8AD21" w14:textId="77777777" w:rsidR="00AF7B97" w:rsidRDefault="00A60316">
            <w:pPr>
              <w:pStyle w:val="Standard"/>
              <w:widowControl w:val="0"/>
              <w:ind w:firstLine="36"/>
            </w:pPr>
            <w:r>
              <w:rPr>
                <w:color w:val="000000"/>
                <w:sz w:val="24"/>
                <w:szCs w:val="24"/>
              </w:rPr>
              <w:t>Тип схемы РУ 10 кВ</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3A69FA9" w14:textId="77777777" w:rsidR="00AF7B97" w:rsidRDefault="00A60316">
            <w:pPr>
              <w:pStyle w:val="Standard"/>
              <w:widowControl w:val="0"/>
              <w:spacing w:before="0"/>
            </w:pPr>
            <w:r>
              <w:rPr>
                <w:color w:val="000000"/>
                <w:sz w:val="24"/>
                <w:szCs w:val="26"/>
              </w:rPr>
              <w:t>№ 10-2 «Две, секционированные выключателями, системы шин» Количество линейных ячеек не менее 10 шт. Предусмотреть возможность расширения РУ 10 кВ на две линейные ячейки по каждой секции. Уточнить при проектировании</w:t>
            </w:r>
          </w:p>
        </w:tc>
      </w:tr>
      <w:tr w:rsidR="00AF7B97" w14:paraId="72D81F50" w14:textId="77777777">
        <w:trPr>
          <w:trHeight w:val="569"/>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08DF0DF" w14:textId="77777777" w:rsidR="00AF7B97" w:rsidRDefault="00A60316">
            <w:pPr>
              <w:pStyle w:val="Standard"/>
              <w:widowControl w:val="0"/>
              <w:ind w:firstLine="36"/>
            </w:pPr>
            <w:r>
              <w:rPr>
                <w:color w:val="000000"/>
                <w:sz w:val="24"/>
                <w:szCs w:val="24"/>
              </w:rPr>
              <w:lastRenderedPageBreak/>
              <w:t>Тип и количество выключателей 10 кВ</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05E75BF" w14:textId="77777777" w:rsidR="00AF7B97" w:rsidRDefault="00A60316">
            <w:pPr>
              <w:pStyle w:val="Standard"/>
              <w:widowControl w:val="0"/>
              <w:ind w:firstLine="31"/>
            </w:pPr>
            <w:r>
              <w:rPr>
                <w:color w:val="000000"/>
                <w:sz w:val="24"/>
                <w:szCs w:val="24"/>
              </w:rPr>
              <w:t>Вакуумные, количество уточнить при проектировании</w:t>
            </w:r>
          </w:p>
        </w:tc>
      </w:tr>
      <w:tr w:rsidR="00AF7B97" w14:paraId="02CF36C2" w14:textId="77777777">
        <w:trPr>
          <w:trHeight w:val="704"/>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83634E0" w14:textId="77777777" w:rsidR="00AF7B97" w:rsidRDefault="00A60316">
            <w:pPr>
              <w:pStyle w:val="Standard"/>
              <w:widowControl w:val="0"/>
              <w:ind w:firstLine="36"/>
            </w:pPr>
            <w:r>
              <w:rPr>
                <w:color w:val="000000"/>
                <w:sz w:val="24"/>
                <w:szCs w:val="24"/>
              </w:rPr>
              <w:t>Вторичная система</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297561D" w14:textId="77777777" w:rsidR="00AF7B97" w:rsidRDefault="00A60316">
            <w:pPr>
              <w:pStyle w:val="Standard"/>
              <w:widowControl w:val="0"/>
              <w:ind w:firstLine="31"/>
            </w:pPr>
            <w:r>
              <w:rPr>
                <w:color w:val="000000"/>
                <w:sz w:val="24"/>
                <w:szCs w:val="24"/>
              </w:rPr>
              <w:t>В соответствии с пунктом 4 технических требований на проектирование (приложение 1)</w:t>
            </w:r>
          </w:p>
        </w:tc>
      </w:tr>
      <w:tr w:rsidR="00AF7B97" w14:paraId="2E5ACBD7" w14:textId="77777777">
        <w:trPr>
          <w:trHeight w:val="970"/>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2746800" w14:textId="77777777" w:rsidR="00AF7B97" w:rsidRDefault="00A60316">
            <w:pPr>
              <w:pStyle w:val="Standard"/>
              <w:widowControl w:val="0"/>
              <w:ind w:firstLine="36"/>
            </w:pPr>
            <w:r>
              <w:rPr>
                <w:color w:val="000000"/>
                <w:sz w:val="24"/>
                <w:szCs w:val="24"/>
              </w:rPr>
              <w:t>Автоматизированная информационно-измерительная система коммерческого учета электроэнергии (АИИС КУЭ)</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6C6A954" w14:textId="77777777" w:rsidR="00AF7B97" w:rsidRDefault="00A60316">
            <w:pPr>
              <w:pStyle w:val="Standard"/>
              <w:widowControl w:val="0"/>
              <w:ind w:firstLine="31"/>
            </w:pPr>
            <w:r>
              <w:rPr>
                <w:color w:val="000000"/>
                <w:sz w:val="24"/>
                <w:szCs w:val="24"/>
              </w:rPr>
              <w:t>Определить при проектировании</w:t>
            </w:r>
          </w:p>
        </w:tc>
      </w:tr>
      <w:tr w:rsidR="00AF7B97" w14:paraId="2FC7B4C7" w14:textId="77777777">
        <w:trPr>
          <w:trHeight w:val="970"/>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C4AC627" w14:textId="77777777" w:rsidR="00AF7B97" w:rsidRDefault="00A60316">
            <w:pPr>
              <w:pStyle w:val="Standard"/>
              <w:widowControl w:val="0"/>
              <w:ind w:firstLine="36"/>
            </w:pPr>
            <w:r>
              <w:rPr>
                <w:color w:val="000000"/>
                <w:sz w:val="24"/>
                <w:szCs w:val="24"/>
              </w:rPr>
              <w:t>Системы связи</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BA0B836" w14:textId="77777777" w:rsidR="00AF7B97" w:rsidRDefault="00A60316">
            <w:pPr>
              <w:pStyle w:val="Standard"/>
              <w:widowControl w:val="0"/>
              <w:ind w:firstLine="31"/>
            </w:pPr>
            <w:r>
              <w:rPr>
                <w:color w:val="000000"/>
                <w:sz w:val="24"/>
                <w:szCs w:val="24"/>
              </w:rPr>
              <w:t>Определить при проектировании</w:t>
            </w:r>
          </w:p>
        </w:tc>
      </w:tr>
    </w:tbl>
    <w:p w14:paraId="1B6F02DF" w14:textId="77777777" w:rsidR="00AF7B97" w:rsidRDefault="00A60316">
      <w:pPr>
        <w:pStyle w:val="Standard"/>
        <w:widowControl w:val="0"/>
        <w:tabs>
          <w:tab w:val="left" w:pos="0"/>
          <w:tab w:val="left" w:pos="993"/>
        </w:tabs>
        <w:ind w:firstLine="709"/>
      </w:pPr>
      <w:r>
        <w:rPr>
          <w:color w:val="000000"/>
          <w:sz w:val="24"/>
          <w:szCs w:val="24"/>
        </w:rPr>
        <w:t>ПС присвоить следующее диспетчерское наименование: ПС 110 кВ Ореховая.</w:t>
      </w:r>
    </w:p>
    <w:p w14:paraId="0CCDF0EB" w14:textId="77777777" w:rsidR="00AF7B97" w:rsidRDefault="00A60316">
      <w:pPr>
        <w:pStyle w:val="Standard"/>
        <w:spacing w:before="0" w:after="160" w:line="259" w:lineRule="auto"/>
        <w:ind w:firstLine="709"/>
      </w:pPr>
      <w:r>
        <w:rPr>
          <w:color w:val="000000"/>
          <w:sz w:val="24"/>
          <w:szCs w:val="24"/>
        </w:rPr>
        <w:t xml:space="preserve">При присвоении диспетчерского наименования следует руководствоваться Правилами технологического функционирования электроэнергетических систем, утвержденных постановлением Правительства Российской Федерации от 13.08.2018 № 937 (пункт 99) и </w:t>
      </w:r>
      <w:r>
        <w:rPr>
          <w:color w:val="000000"/>
          <w:sz w:val="24"/>
          <w:szCs w:val="24"/>
        </w:rPr>
        <w:br/>
        <w:t>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14:paraId="53A01AEC" w14:textId="77777777" w:rsidR="00AF7B97" w:rsidRDefault="00A60316" w:rsidP="00C63B14">
      <w:pPr>
        <w:pStyle w:val="af2"/>
        <w:widowControl w:val="0"/>
        <w:numPr>
          <w:ilvl w:val="1"/>
          <w:numId w:val="45"/>
        </w:numPr>
        <w:tabs>
          <w:tab w:val="left" w:pos="720"/>
          <w:tab w:val="left" w:pos="1713"/>
          <w:tab w:val="left" w:pos="1854"/>
        </w:tabs>
        <w:spacing w:before="0"/>
      </w:pPr>
      <w:r>
        <w:rPr>
          <w:b/>
          <w:bCs/>
          <w:szCs w:val="26"/>
        </w:rPr>
        <w:t>Для воздушных</w:t>
      </w:r>
      <w:r>
        <w:rPr>
          <w:b/>
          <w:szCs w:val="26"/>
        </w:rPr>
        <w:t xml:space="preserve"> линий</w:t>
      </w:r>
      <w:r>
        <w:rPr>
          <w:b/>
          <w:bCs/>
          <w:szCs w:val="26"/>
        </w:rPr>
        <w:t>:</w:t>
      </w:r>
    </w:p>
    <w:tbl>
      <w:tblPr>
        <w:tblW w:w="10060" w:type="dxa"/>
        <w:tblLayout w:type="fixed"/>
        <w:tblCellMar>
          <w:left w:w="103" w:type="dxa"/>
        </w:tblCellMar>
        <w:tblLook w:val="0000" w:firstRow="0" w:lastRow="0" w:firstColumn="0" w:lastColumn="0" w:noHBand="0" w:noVBand="0"/>
      </w:tblPr>
      <w:tblGrid>
        <w:gridCol w:w="6769"/>
        <w:gridCol w:w="3291"/>
      </w:tblGrid>
      <w:tr w:rsidR="00AF7B97" w14:paraId="5D6E9A0A" w14:textId="7777777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035A860" w14:textId="77777777" w:rsidR="00AF7B97" w:rsidRDefault="00A60316">
            <w:pPr>
              <w:pStyle w:val="Standard"/>
              <w:widowControl w:val="0"/>
              <w:spacing w:before="0"/>
              <w:jc w:val="center"/>
            </w:pPr>
            <w:r>
              <w:rPr>
                <w:sz w:val="24"/>
              </w:rPr>
              <w:t>Показатель</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5894024" w14:textId="77777777" w:rsidR="00AF7B97" w:rsidRDefault="00A60316">
            <w:pPr>
              <w:pStyle w:val="Standard"/>
              <w:widowControl w:val="0"/>
              <w:spacing w:before="0"/>
              <w:jc w:val="center"/>
            </w:pPr>
            <w:r>
              <w:rPr>
                <w:sz w:val="24"/>
              </w:rPr>
              <w:t>Значение*</w:t>
            </w:r>
          </w:p>
        </w:tc>
      </w:tr>
      <w:tr w:rsidR="00AF7B97" w14:paraId="4617B7AB" w14:textId="7777777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7186039" w14:textId="77777777" w:rsidR="00AF7B97" w:rsidRDefault="00A60316">
            <w:pPr>
              <w:pStyle w:val="Standard"/>
              <w:widowControl w:val="0"/>
              <w:spacing w:before="0"/>
            </w:pPr>
            <w:r>
              <w:rPr>
                <w:sz w:val="24"/>
                <w:szCs w:val="26"/>
              </w:rPr>
              <w:t>Номинальное напряжение</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D306ECD" w14:textId="77777777" w:rsidR="00AF7B97" w:rsidRDefault="00A60316">
            <w:pPr>
              <w:pStyle w:val="Standard"/>
              <w:widowControl w:val="0"/>
              <w:spacing w:before="0"/>
            </w:pPr>
            <w:r>
              <w:rPr>
                <w:sz w:val="24"/>
              </w:rPr>
              <w:t>110</w:t>
            </w:r>
          </w:p>
        </w:tc>
      </w:tr>
      <w:tr w:rsidR="00AF7B97" w14:paraId="43BDCF34" w14:textId="7777777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6EDE514" w14:textId="77777777" w:rsidR="00AF7B97" w:rsidRDefault="00A60316">
            <w:pPr>
              <w:pStyle w:val="Standard"/>
              <w:widowControl w:val="0"/>
              <w:spacing w:before="0"/>
            </w:pPr>
            <w:r>
              <w:rPr>
                <w:sz w:val="24"/>
                <w:szCs w:val="26"/>
              </w:rPr>
              <w:t>Исполнение</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F79EE75" w14:textId="77777777" w:rsidR="00AF7B97" w:rsidRDefault="00A60316">
            <w:pPr>
              <w:pStyle w:val="Standard"/>
              <w:widowControl w:val="0"/>
              <w:spacing w:before="0"/>
            </w:pPr>
            <w:r>
              <w:rPr>
                <w:sz w:val="24"/>
              </w:rPr>
              <w:t>воздушное</w:t>
            </w:r>
          </w:p>
        </w:tc>
      </w:tr>
      <w:tr w:rsidR="00AF7B97" w14:paraId="5810FC95" w14:textId="7777777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3C2C96B" w14:textId="77777777" w:rsidR="00AF7B97" w:rsidRDefault="00A60316">
            <w:pPr>
              <w:pStyle w:val="Standard"/>
              <w:widowControl w:val="0"/>
              <w:spacing w:before="0"/>
              <w:jc w:val="left"/>
            </w:pPr>
            <w:r>
              <w:rPr>
                <w:sz w:val="24"/>
                <w:szCs w:val="26"/>
              </w:rPr>
              <w:t>Количество цепей</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2B5EB4F" w14:textId="77777777" w:rsidR="00AF7B97" w:rsidRDefault="00A60316">
            <w:pPr>
              <w:pStyle w:val="Standard"/>
              <w:widowControl w:val="0"/>
              <w:spacing w:before="0"/>
            </w:pPr>
            <w:r>
              <w:rPr>
                <w:sz w:val="24"/>
              </w:rPr>
              <w:t>2</w:t>
            </w:r>
          </w:p>
        </w:tc>
      </w:tr>
      <w:tr w:rsidR="00AF7B97" w14:paraId="66F915FE" w14:textId="7777777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EB6B387" w14:textId="77777777" w:rsidR="00AF7B97" w:rsidRDefault="00A60316">
            <w:pPr>
              <w:pStyle w:val="Standard"/>
              <w:widowControl w:val="0"/>
              <w:spacing w:before="0"/>
            </w:pPr>
            <w:r>
              <w:rPr>
                <w:sz w:val="24"/>
                <w:szCs w:val="26"/>
              </w:rPr>
              <w:t>Передаваемая мощность</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211FBE3" w14:textId="77777777" w:rsidR="00AF7B97" w:rsidRDefault="00A60316">
            <w:pPr>
              <w:pStyle w:val="Standard"/>
              <w:widowControl w:val="0"/>
              <w:spacing w:before="0"/>
            </w:pPr>
            <w:r>
              <w:rPr>
                <w:sz w:val="24"/>
              </w:rPr>
              <w:t>Определить проектом</w:t>
            </w:r>
          </w:p>
        </w:tc>
      </w:tr>
      <w:tr w:rsidR="00AF7B97" w14:paraId="094DC5B9" w14:textId="7777777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CCDAC01" w14:textId="77777777" w:rsidR="00AF7B97" w:rsidRDefault="00A60316">
            <w:pPr>
              <w:pStyle w:val="Standard"/>
              <w:widowControl w:val="0"/>
              <w:spacing w:before="0"/>
              <w:ind w:left="22" w:hanging="22"/>
            </w:pPr>
            <w:r>
              <w:rPr>
                <w:sz w:val="24"/>
                <w:szCs w:val="26"/>
              </w:rPr>
              <w:t>Длина трассы</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94C906E" w14:textId="77777777" w:rsidR="00AF7B97" w:rsidRDefault="00A60316">
            <w:pPr>
              <w:pStyle w:val="Standard"/>
              <w:widowControl w:val="0"/>
              <w:spacing w:before="0"/>
            </w:pPr>
            <w:r>
              <w:rPr>
                <w:sz w:val="24"/>
              </w:rPr>
              <w:t>Ориентировочно 2,8 км (уточнить проектом)</w:t>
            </w:r>
          </w:p>
        </w:tc>
      </w:tr>
      <w:tr w:rsidR="00AF7B97" w14:paraId="5D7480DF" w14:textId="7777777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7A70421" w14:textId="77777777" w:rsidR="00AF7B97" w:rsidRDefault="00A60316">
            <w:pPr>
              <w:pStyle w:val="Standard"/>
              <w:widowControl w:val="0"/>
              <w:spacing w:before="0"/>
            </w:pPr>
            <w:r>
              <w:rPr>
                <w:sz w:val="24"/>
                <w:szCs w:val="26"/>
              </w:rPr>
              <w:t>Наличие переходов через естественные и искусственные преграды</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D562920" w14:textId="77777777" w:rsidR="00AF7B97" w:rsidRDefault="00A60316">
            <w:pPr>
              <w:pStyle w:val="Standard"/>
              <w:widowControl w:val="0"/>
              <w:spacing w:before="0"/>
            </w:pPr>
            <w:r>
              <w:rPr>
                <w:sz w:val="24"/>
              </w:rPr>
              <w:t>Определить проектом</w:t>
            </w:r>
          </w:p>
        </w:tc>
      </w:tr>
      <w:tr w:rsidR="00AF7B97" w14:paraId="438DCDF8" w14:textId="7777777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980D974" w14:textId="77777777" w:rsidR="00AF7B97" w:rsidRDefault="00A60316">
            <w:pPr>
              <w:pStyle w:val="Standard"/>
              <w:widowControl w:val="0"/>
              <w:spacing w:before="0"/>
            </w:pPr>
            <w:r>
              <w:rPr>
                <w:sz w:val="24"/>
                <w:szCs w:val="26"/>
              </w:rPr>
              <w:t>Число часов использования максимума нагрузки</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F232D4E" w14:textId="77777777" w:rsidR="00AF7B97" w:rsidRDefault="00A60316">
            <w:pPr>
              <w:pStyle w:val="Standard"/>
              <w:widowControl w:val="0"/>
              <w:spacing w:before="0"/>
            </w:pPr>
            <w:r>
              <w:rPr>
                <w:sz w:val="24"/>
              </w:rPr>
              <w:t>Определить проектом</w:t>
            </w:r>
          </w:p>
        </w:tc>
      </w:tr>
      <w:tr w:rsidR="00AF7B97" w14:paraId="36282A19" w14:textId="7777777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2238B9F" w14:textId="77777777" w:rsidR="00AF7B97" w:rsidRDefault="00A60316">
            <w:pPr>
              <w:pStyle w:val="Standard"/>
              <w:widowControl w:val="0"/>
              <w:spacing w:before="0"/>
            </w:pPr>
            <w:r>
              <w:rPr>
                <w:sz w:val="24"/>
                <w:szCs w:val="26"/>
              </w:rPr>
              <w:t>Прочие особенности ВЛ (КЛ), включая рекомендации по типу опор и изоляции (с уточнением в проекте)</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8B01527" w14:textId="77777777" w:rsidR="00AF7B97" w:rsidRDefault="00A60316">
            <w:pPr>
              <w:pStyle w:val="Standard"/>
              <w:widowControl w:val="0"/>
              <w:spacing w:before="0"/>
            </w:pPr>
            <w:r>
              <w:rPr>
                <w:sz w:val="24"/>
              </w:rPr>
              <w:t>Согласно раздела 8 технических требований (приложение 1)</w:t>
            </w:r>
          </w:p>
        </w:tc>
      </w:tr>
      <w:tr w:rsidR="00AF7B97" w14:paraId="5FB35BED" w14:textId="7777777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DE3CC03" w14:textId="77777777" w:rsidR="00AF7B97" w:rsidRDefault="00A60316">
            <w:pPr>
              <w:pStyle w:val="Standard"/>
              <w:widowControl w:val="0"/>
              <w:spacing w:before="0"/>
            </w:pPr>
            <w:r>
              <w:rPr>
                <w:sz w:val="24"/>
                <w:szCs w:val="26"/>
              </w:rPr>
              <w:t>Необходимость прокладки ВОЛС по проектируемой ВЛ</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7165B24" w14:textId="77777777" w:rsidR="00AF7B97" w:rsidRDefault="00A60316">
            <w:pPr>
              <w:pStyle w:val="Standard"/>
              <w:widowControl w:val="0"/>
              <w:spacing w:before="0"/>
            </w:pPr>
            <w:r>
              <w:rPr>
                <w:sz w:val="24"/>
              </w:rPr>
              <w:t>Предусмотреть организацию ВОЛС с подвеской/прокладкой диэлектрического волоконно-оптического кабеля (ВОК)</w:t>
            </w:r>
          </w:p>
        </w:tc>
      </w:tr>
    </w:tbl>
    <w:p w14:paraId="7EDA89DB" w14:textId="77777777" w:rsidR="00AF7B97" w:rsidRDefault="00A60316">
      <w:pPr>
        <w:pStyle w:val="Standard"/>
        <w:widowControl w:val="0"/>
        <w:ind w:firstLine="709"/>
      </w:pPr>
      <w:r>
        <w:rPr>
          <w:color w:val="000000"/>
          <w:sz w:val="24"/>
          <w:szCs w:val="24"/>
        </w:rPr>
        <w:t>ЛЭП (цепям ЛЭП) присвоить следующие диспетчерские наименования:</w:t>
      </w:r>
    </w:p>
    <w:p w14:paraId="20E792F1" w14:textId="77777777" w:rsidR="00AF7B97" w:rsidRDefault="00A60316" w:rsidP="00C63B14">
      <w:pPr>
        <w:pStyle w:val="af2"/>
        <w:widowControl w:val="0"/>
        <w:numPr>
          <w:ilvl w:val="0"/>
          <w:numId w:val="4"/>
        </w:numPr>
        <w:ind w:left="0" w:firstLine="709"/>
      </w:pPr>
      <w:r>
        <w:rPr>
          <w:color w:val="000000"/>
          <w:sz w:val="24"/>
          <w:szCs w:val="24"/>
        </w:rPr>
        <w:t xml:space="preserve">ВЛ 110 кВ Амур – Ореховая </w:t>
      </w:r>
      <w:r>
        <w:rPr>
          <w:color w:val="000000"/>
          <w:sz w:val="24"/>
          <w:szCs w:val="24"/>
          <w:lang w:val="en-US"/>
        </w:rPr>
        <w:t>I</w:t>
      </w:r>
      <w:r>
        <w:rPr>
          <w:color w:val="000000"/>
          <w:sz w:val="24"/>
          <w:szCs w:val="24"/>
        </w:rPr>
        <w:t xml:space="preserve"> цепь;</w:t>
      </w:r>
    </w:p>
    <w:p w14:paraId="6EFCEF1B" w14:textId="77777777" w:rsidR="00AF7B97" w:rsidRDefault="00A60316" w:rsidP="00C63B14">
      <w:pPr>
        <w:pStyle w:val="af2"/>
        <w:widowControl w:val="0"/>
        <w:numPr>
          <w:ilvl w:val="0"/>
          <w:numId w:val="46"/>
        </w:numPr>
        <w:ind w:left="0" w:firstLine="709"/>
      </w:pPr>
      <w:r>
        <w:rPr>
          <w:color w:val="000000"/>
          <w:sz w:val="24"/>
          <w:szCs w:val="24"/>
        </w:rPr>
        <w:t xml:space="preserve">ВЛ 110 кВ Амур – Ореховая </w:t>
      </w:r>
      <w:r>
        <w:rPr>
          <w:color w:val="000000"/>
          <w:sz w:val="24"/>
          <w:szCs w:val="24"/>
          <w:lang w:val="en-US"/>
        </w:rPr>
        <w:t>II</w:t>
      </w:r>
      <w:r>
        <w:rPr>
          <w:color w:val="000000"/>
          <w:sz w:val="24"/>
          <w:szCs w:val="24"/>
        </w:rPr>
        <w:t xml:space="preserve"> цепь.</w:t>
      </w:r>
    </w:p>
    <w:p w14:paraId="786DCA8D" w14:textId="77777777" w:rsidR="00AF7B97" w:rsidRDefault="00A60316">
      <w:pPr>
        <w:pStyle w:val="Standard"/>
        <w:spacing w:before="0" w:after="160" w:line="259" w:lineRule="auto"/>
        <w:ind w:firstLine="709"/>
      </w:pPr>
      <w:r>
        <w:rPr>
          <w:color w:val="000000"/>
          <w:sz w:val="24"/>
          <w:szCs w:val="24"/>
        </w:rPr>
        <w:t xml:space="preserve">При присвоении диспетчерского наименования следует руководствоваться Правилами технологического функционирования электроэнергетических систем, утвержденных постановлением Правительства Российской Федерации от 13.08.2018 № 937 (пункт 99) и </w:t>
      </w:r>
      <w:r>
        <w:rPr>
          <w:color w:val="000000"/>
          <w:sz w:val="24"/>
          <w:szCs w:val="24"/>
        </w:rPr>
        <w:br/>
        <w:t>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14:paraId="27008B38" w14:textId="77777777" w:rsidR="00AF7B97" w:rsidRDefault="00A60316" w:rsidP="00C63B14">
      <w:pPr>
        <w:pStyle w:val="af2"/>
        <w:widowControl w:val="0"/>
        <w:numPr>
          <w:ilvl w:val="1"/>
          <w:numId w:val="47"/>
        </w:numPr>
        <w:spacing w:before="0"/>
        <w:ind w:left="0" w:firstLine="709"/>
      </w:pPr>
      <w:r>
        <w:rPr>
          <w:b/>
          <w:bCs/>
          <w:szCs w:val="26"/>
        </w:rPr>
        <w:t>ПС 220 кВ Амур</w:t>
      </w:r>
      <w:r>
        <w:rPr>
          <w:b/>
          <w:bCs/>
          <w:szCs w:val="26"/>
          <w:lang w:val="en-US"/>
        </w:rPr>
        <w:t>:</w:t>
      </w:r>
    </w:p>
    <w:p w14:paraId="5AE9B0E5" w14:textId="77777777" w:rsidR="00AF7B97" w:rsidRDefault="00AF7B97">
      <w:pPr>
        <w:pStyle w:val="Standard"/>
        <w:widowControl w:val="0"/>
        <w:tabs>
          <w:tab w:val="left" w:pos="0"/>
          <w:tab w:val="left" w:pos="993"/>
        </w:tabs>
        <w:ind w:firstLine="709"/>
        <w:rPr>
          <w:color w:val="000000"/>
          <w:sz w:val="24"/>
          <w:szCs w:val="24"/>
        </w:rPr>
      </w:pPr>
    </w:p>
    <w:tbl>
      <w:tblPr>
        <w:tblW w:w="10060" w:type="dxa"/>
        <w:jc w:val="center"/>
        <w:tblLayout w:type="fixed"/>
        <w:tblCellMar>
          <w:left w:w="103" w:type="dxa"/>
        </w:tblCellMar>
        <w:tblLook w:val="0000" w:firstRow="0" w:lastRow="0" w:firstColumn="0" w:lastColumn="0" w:noHBand="0" w:noVBand="0"/>
      </w:tblPr>
      <w:tblGrid>
        <w:gridCol w:w="4248"/>
        <w:gridCol w:w="5812"/>
      </w:tblGrid>
      <w:tr w:rsidR="00AF7B97" w14:paraId="3D644444" w14:textId="77777777">
        <w:trPr>
          <w:trHeight w:val="391"/>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2341AF4" w14:textId="77777777" w:rsidR="00AF7B97" w:rsidRDefault="00A60316">
            <w:pPr>
              <w:pStyle w:val="Standard"/>
              <w:widowControl w:val="0"/>
              <w:ind w:firstLine="36"/>
              <w:jc w:val="center"/>
            </w:pPr>
            <w:r>
              <w:rPr>
                <w:b/>
                <w:color w:val="000000"/>
                <w:sz w:val="24"/>
                <w:szCs w:val="24"/>
              </w:rPr>
              <w:lastRenderedPageBreak/>
              <w:t>Показатель</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3FAF3B5" w14:textId="77777777" w:rsidR="00AF7B97" w:rsidRDefault="00A60316">
            <w:pPr>
              <w:pStyle w:val="Standard"/>
              <w:widowControl w:val="0"/>
              <w:ind w:firstLine="31"/>
              <w:jc w:val="center"/>
            </w:pPr>
            <w:r>
              <w:rPr>
                <w:b/>
                <w:color w:val="000000"/>
                <w:sz w:val="24"/>
                <w:szCs w:val="24"/>
              </w:rPr>
              <w:t>Значение</w:t>
            </w:r>
          </w:p>
        </w:tc>
      </w:tr>
      <w:tr w:rsidR="00AF7B97" w14:paraId="5A7C9881" w14:textId="77777777">
        <w:trPr>
          <w:trHeight w:val="394"/>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A9BB28E" w14:textId="77777777" w:rsidR="00AF7B97" w:rsidRDefault="00A60316">
            <w:pPr>
              <w:pStyle w:val="Standard"/>
              <w:widowControl w:val="0"/>
              <w:ind w:firstLine="36"/>
            </w:pPr>
            <w:r>
              <w:rPr>
                <w:color w:val="000000"/>
                <w:sz w:val="24"/>
                <w:szCs w:val="24"/>
              </w:rPr>
              <w:t>АСУ ТП</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21DC0DC" w14:textId="77777777" w:rsidR="00AF7B97" w:rsidRDefault="00A60316">
            <w:pPr>
              <w:pStyle w:val="Standard"/>
              <w:widowControl w:val="0"/>
              <w:ind w:firstLine="31"/>
            </w:pPr>
            <w:r>
              <w:rPr>
                <w:color w:val="000000"/>
                <w:sz w:val="24"/>
                <w:szCs w:val="24"/>
              </w:rPr>
              <w:t>Определить при проектировании с учетом раздела 6 Технических требований (приложение № 1).</w:t>
            </w:r>
          </w:p>
        </w:tc>
      </w:tr>
    </w:tbl>
    <w:p w14:paraId="78F36BDF" w14:textId="77777777" w:rsidR="00AF7B97" w:rsidRDefault="00AF7B97">
      <w:pPr>
        <w:pStyle w:val="Standard"/>
        <w:widowControl w:val="0"/>
        <w:tabs>
          <w:tab w:val="left" w:pos="0"/>
          <w:tab w:val="left" w:pos="993"/>
        </w:tabs>
        <w:ind w:firstLine="709"/>
      </w:pPr>
    </w:p>
    <w:p w14:paraId="2D7E3024" w14:textId="77777777" w:rsidR="00AF7B97" w:rsidRDefault="00A60316" w:rsidP="00C63B14">
      <w:pPr>
        <w:pStyle w:val="af2"/>
        <w:widowControl w:val="0"/>
        <w:numPr>
          <w:ilvl w:val="0"/>
          <w:numId w:val="48"/>
        </w:numPr>
        <w:tabs>
          <w:tab w:val="left" w:pos="0"/>
        </w:tabs>
        <w:spacing w:before="0"/>
        <w:ind w:left="0" w:firstLine="709"/>
      </w:pPr>
      <w:r>
        <w:rPr>
          <w:b/>
          <w:color w:val="000000"/>
          <w:szCs w:val="26"/>
        </w:rPr>
        <w:t>В</w:t>
      </w:r>
      <w:r>
        <w:rPr>
          <w:b/>
          <w:szCs w:val="26"/>
        </w:rPr>
        <w:t>ид строительства и этапы разработки проектной документации</w:t>
      </w:r>
      <w:r>
        <w:rPr>
          <w:b/>
          <w:color w:val="000000"/>
          <w:szCs w:val="26"/>
        </w:rPr>
        <w:t>:</w:t>
      </w:r>
    </w:p>
    <w:p w14:paraId="5D099EBB" w14:textId="77777777" w:rsidR="00AF7B97" w:rsidRDefault="00A60316" w:rsidP="00C63B14">
      <w:pPr>
        <w:pStyle w:val="af2"/>
        <w:widowControl w:val="0"/>
        <w:numPr>
          <w:ilvl w:val="1"/>
          <w:numId w:val="49"/>
        </w:numPr>
        <w:tabs>
          <w:tab w:val="left" w:pos="0"/>
          <w:tab w:val="left" w:pos="993"/>
          <w:tab w:val="left" w:pos="1134"/>
        </w:tabs>
        <w:spacing w:before="0"/>
        <w:ind w:left="0" w:firstLine="709"/>
      </w:pPr>
      <w:r>
        <w:rPr>
          <w:color w:val="000000"/>
          <w:szCs w:val="26"/>
        </w:rPr>
        <w:t xml:space="preserve">Вид строительства: </w:t>
      </w:r>
      <w:r>
        <w:rPr>
          <w:i/>
          <w:color w:val="000000"/>
          <w:szCs w:val="26"/>
        </w:rPr>
        <w:t>новое строительство</w:t>
      </w:r>
      <w:r>
        <w:rPr>
          <w:color w:val="000000"/>
          <w:szCs w:val="26"/>
        </w:rPr>
        <w:t>.</w:t>
      </w:r>
    </w:p>
    <w:p w14:paraId="551B5AFA" w14:textId="77777777" w:rsidR="00AF7B97" w:rsidRDefault="00A60316" w:rsidP="00C63B14">
      <w:pPr>
        <w:pStyle w:val="af2"/>
        <w:widowControl w:val="0"/>
        <w:numPr>
          <w:ilvl w:val="1"/>
          <w:numId w:val="50"/>
        </w:numPr>
        <w:tabs>
          <w:tab w:val="left" w:pos="0"/>
          <w:tab w:val="left" w:pos="993"/>
          <w:tab w:val="left" w:pos="1134"/>
        </w:tabs>
        <w:spacing w:before="0"/>
        <w:ind w:left="0" w:firstLine="709"/>
      </w:pPr>
      <w:r>
        <w:rPr>
          <w:szCs w:val="26"/>
        </w:rPr>
        <w:t>Этапы разработки проекта:</w:t>
      </w:r>
    </w:p>
    <w:p w14:paraId="157E0A01" w14:textId="77777777" w:rsidR="00AF7B97" w:rsidRDefault="00A60316">
      <w:pPr>
        <w:pStyle w:val="Standard"/>
        <w:widowControl w:val="0"/>
        <w:tabs>
          <w:tab w:val="left" w:pos="1080"/>
        </w:tabs>
        <w:spacing w:before="0"/>
        <w:ind w:firstLine="709"/>
      </w:pPr>
      <w:r>
        <w:rPr>
          <w:szCs w:val="26"/>
        </w:rPr>
        <w:t xml:space="preserve">Согласно техническим требованиям на разработку проектной и рабочей документации по мероприятию </w:t>
      </w:r>
      <w:r>
        <w:rPr>
          <w:szCs w:val="26"/>
          <w:lang w:val="en-US"/>
        </w:rPr>
        <w:t>N</w:t>
      </w:r>
      <w:r>
        <w:rPr>
          <w:szCs w:val="26"/>
        </w:rPr>
        <w:t xml:space="preserve">_27-ХЭС-5530 </w:t>
      </w:r>
      <w:r>
        <w:rPr>
          <w:bCs/>
          <w:szCs w:val="26"/>
        </w:rPr>
        <w:t>«</w:t>
      </w:r>
      <w:r>
        <w:rPr>
          <w:sz w:val="28"/>
          <w:szCs w:val="24"/>
        </w:rPr>
        <w:t>Строительство подстанции 110/10 кВ Ореховая со строительством ВЛ 110 кВ Амур – Ореховая» (</w:t>
      </w:r>
      <w:r>
        <w:rPr>
          <w:sz w:val="28"/>
          <w:szCs w:val="24"/>
          <w:lang w:val="en-US"/>
        </w:rPr>
        <w:t>I</w:t>
      </w:r>
      <w:r>
        <w:rPr>
          <w:sz w:val="28"/>
          <w:szCs w:val="24"/>
        </w:rPr>
        <w:t xml:space="preserve"> и </w:t>
      </w:r>
      <w:r>
        <w:rPr>
          <w:sz w:val="28"/>
          <w:szCs w:val="24"/>
          <w:lang w:val="en-US"/>
        </w:rPr>
        <w:t>II</w:t>
      </w:r>
      <w:r>
        <w:rPr>
          <w:sz w:val="28"/>
          <w:szCs w:val="24"/>
        </w:rPr>
        <w:t xml:space="preserve"> цепь)»</w:t>
      </w:r>
      <w:r>
        <w:rPr>
          <w:szCs w:val="26"/>
        </w:rPr>
        <w:t xml:space="preserve"> </w:t>
      </w:r>
      <w:r>
        <w:rPr>
          <w:szCs w:val="26"/>
        </w:rPr>
        <w:br/>
        <w:t>(</w:t>
      </w:r>
      <w:r>
        <w:rPr>
          <w:i/>
          <w:szCs w:val="26"/>
        </w:rPr>
        <w:t>Приложение 1 к настоящему техническому заданию (далее – ТЗ)</w:t>
      </w:r>
      <w:r>
        <w:rPr>
          <w:szCs w:val="26"/>
        </w:rPr>
        <w:t xml:space="preserve">) и ТУ для ТП от 05.09.2023, от 20.09.2023 необходимо разработать проект </w:t>
      </w:r>
      <w:r>
        <w:rPr>
          <w:b/>
          <w:i/>
          <w:szCs w:val="26"/>
        </w:rPr>
        <w:t>«Строительство подстанции 110/10 кВ Ореховая со строительством ВЛ 110 кВ Амур – Ореховая» (I и II цепь)»</w:t>
      </w:r>
      <w:r>
        <w:rPr>
          <w:szCs w:val="26"/>
        </w:rPr>
        <w:t xml:space="preserve"> для филиала АО «ДРСК» «ХЭС», расположенной на территории г. Хабаровск.</w:t>
      </w:r>
    </w:p>
    <w:p w14:paraId="1F529265" w14:textId="77777777" w:rsidR="00AF7B97" w:rsidRDefault="00A60316">
      <w:pPr>
        <w:pStyle w:val="Standard"/>
        <w:widowControl w:val="0"/>
        <w:tabs>
          <w:tab w:val="left" w:pos="1080"/>
        </w:tabs>
        <w:spacing w:before="0"/>
        <w:ind w:firstLine="709"/>
      </w:pPr>
      <w:r>
        <w:rPr>
          <w:b/>
          <w:szCs w:val="26"/>
          <w:lang w:val="en-US"/>
        </w:rPr>
        <w:t>I</w:t>
      </w:r>
      <w:r>
        <w:rPr>
          <w:b/>
          <w:szCs w:val="26"/>
        </w:rPr>
        <w:t xml:space="preserve"> этап – разработка, согласование с АО «ДРСК» (далее – Заказчик проектной документации </w:t>
      </w:r>
      <w:r>
        <w:rPr>
          <w:b/>
          <w:i/>
          <w:iCs/>
          <w:szCs w:val="26"/>
        </w:rPr>
        <w:t xml:space="preserve">(в течение 6-ти </w:t>
      </w:r>
      <w:r>
        <w:rPr>
          <w:i/>
          <w:iCs/>
          <w:szCs w:val="26"/>
        </w:rPr>
        <w:t>месяцев с момента заключения договора на проектирование.</w:t>
      </w:r>
    </w:p>
    <w:p w14:paraId="3DC6F1DA" w14:textId="77777777" w:rsidR="00AF7B97" w:rsidRDefault="00AF7B97" w:rsidP="00C63B14">
      <w:pPr>
        <w:pStyle w:val="af2"/>
        <w:widowControl w:val="0"/>
        <w:numPr>
          <w:ilvl w:val="0"/>
          <w:numId w:val="2"/>
        </w:numPr>
        <w:spacing w:before="0"/>
        <w:rPr>
          <w:vanish/>
          <w:szCs w:val="26"/>
        </w:rPr>
      </w:pPr>
    </w:p>
    <w:p w14:paraId="143904C6" w14:textId="77777777" w:rsidR="00AF7B97" w:rsidRDefault="00AF7B97" w:rsidP="00C63B14">
      <w:pPr>
        <w:pStyle w:val="af2"/>
        <w:widowControl w:val="0"/>
        <w:numPr>
          <w:ilvl w:val="0"/>
          <w:numId w:val="2"/>
        </w:numPr>
        <w:spacing w:before="0"/>
        <w:rPr>
          <w:vanish/>
          <w:szCs w:val="26"/>
        </w:rPr>
      </w:pPr>
    </w:p>
    <w:p w14:paraId="6A78EBD4" w14:textId="77777777" w:rsidR="00AF7B97" w:rsidRDefault="00AF7B97" w:rsidP="00C63B14">
      <w:pPr>
        <w:pStyle w:val="af2"/>
        <w:widowControl w:val="0"/>
        <w:numPr>
          <w:ilvl w:val="0"/>
          <w:numId w:val="2"/>
        </w:numPr>
        <w:spacing w:before="0"/>
        <w:rPr>
          <w:vanish/>
          <w:szCs w:val="26"/>
        </w:rPr>
      </w:pPr>
    </w:p>
    <w:p w14:paraId="3BFC244B" w14:textId="77777777" w:rsidR="00AF7B97" w:rsidRDefault="00AF7B97" w:rsidP="00C63B14">
      <w:pPr>
        <w:pStyle w:val="af2"/>
        <w:widowControl w:val="0"/>
        <w:numPr>
          <w:ilvl w:val="0"/>
          <w:numId w:val="2"/>
        </w:numPr>
        <w:spacing w:before="0"/>
        <w:rPr>
          <w:vanish/>
          <w:szCs w:val="26"/>
        </w:rPr>
      </w:pPr>
    </w:p>
    <w:p w14:paraId="530929E3" w14:textId="77777777" w:rsidR="00AF7B97" w:rsidRDefault="00AF7B97" w:rsidP="00C63B14">
      <w:pPr>
        <w:pStyle w:val="af2"/>
        <w:widowControl w:val="0"/>
        <w:numPr>
          <w:ilvl w:val="1"/>
          <w:numId w:val="2"/>
        </w:numPr>
        <w:spacing w:before="0"/>
        <w:rPr>
          <w:vanish/>
          <w:szCs w:val="26"/>
        </w:rPr>
      </w:pPr>
    </w:p>
    <w:p w14:paraId="2198BEBC" w14:textId="77777777" w:rsidR="00AF7B97" w:rsidRDefault="00AF7B97" w:rsidP="00C63B14">
      <w:pPr>
        <w:pStyle w:val="af2"/>
        <w:widowControl w:val="0"/>
        <w:numPr>
          <w:ilvl w:val="1"/>
          <w:numId w:val="2"/>
        </w:numPr>
        <w:spacing w:before="0"/>
        <w:rPr>
          <w:vanish/>
          <w:szCs w:val="26"/>
        </w:rPr>
      </w:pPr>
    </w:p>
    <w:p w14:paraId="7BDA00E5" w14:textId="77777777" w:rsidR="00AF7B97" w:rsidRDefault="00A60316" w:rsidP="00C63B14">
      <w:pPr>
        <w:pStyle w:val="Standard"/>
        <w:widowControl w:val="0"/>
        <w:numPr>
          <w:ilvl w:val="2"/>
          <w:numId w:val="2"/>
        </w:numPr>
        <w:spacing w:before="0"/>
        <w:ind w:left="0" w:firstLine="720"/>
      </w:pPr>
      <w:r>
        <w:rPr>
          <w:szCs w:val="26"/>
        </w:rPr>
        <w:t>Перед началом выполнения работ подготовить и согласовать с Заказчиком задание на проведение изысканий.</w:t>
      </w:r>
    </w:p>
    <w:p w14:paraId="75613FC8" w14:textId="77777777" w:rsidR="00AF7B97" w:rsidRDefault="00A60316" w:rsidP="00C63B14">
      <w:pPr>
        <w:pStyle w:val="af2"/>
        <w:widowControl w:val="0"/>
        <w:numPr>
          <w:ilvl w:val="2"/>
          <w:numId w:val="2"/>
        </w:numPr>
        <w:spacing w:before="0"/>
        <w:ind w:left="0" w:firstLine="720"/>
      </w:pPr>
      <w:r>
        <w:rPr>
          <w:szCs w:val="26"/>
        </w:rPr>
        <w:t xml:space="preserve">Выполнить и согласовать с Заказчиком комплекс инженерных изысканий, в </w:t>
      </w:r>
      <w:proofErr w:type="spellStart"/>
      <w:r>
        <w:rPr>
          <w:szCs w:val="26"/>
        </w:rPr>
        <w:t>т.ч</w:t>
      </w:r>
      <w:proofErr w:type="spellEnd"/>
      <w:r>
        <w:rPr>
          <w:szCs w:val="26"/>
        </w:rPr>
        <w:t xml:space="preserve">. сбор исходных данных, в объеме, необходимом для строительства объекта, в </w:t>
      </w:r>
      <w:proofErr w:type="spellStart"/>
      <w:r>
        <w:rPr>
          <w:szCs w:val="26"/>
        </w:rPr>
        <w:t>т.ч</w:t>
      </w:r>
      <w:proofErr w:type="spellEnd"/>
      <w:r>
        <w:rPr>
          <w:szCs w:val="26"/>
        </w:rPr>
        <w:t>.:</w:t>
      </w:r>
    </w:p>
    <w:p w14:paraId="2ED8DFC2" w14:textId="77777777" w:rsidR="00AF7B97" w:rsidRDefault="00A60316" w:rsidP="00C63B14">
      <w:pPr>
        <w:pStyle w:val="Standard"/>
        <w:widowControl w:val="0"/>
        <w:numPr>
          <w:ilvl w:val="0"/>
          <w:numId w:val="5"/>
        </w:numPr>
        <w:spacing w:before="0"/>
        <w:ind w:left="0" w:firstLine="720"/>
      </w:pPr>
      <w:r>
        <w:rPr>
          <w:szCs w:val="26"/>
        </w:rPr>
        <w:t>инженерно-геодезические изыскания;</w:t>
      </w:r>
    </w:p>
    <w:p w14:paraId="510CD1F1" w14:textId="77777777" w:rsidR="00AF7B97" w:rsidRDefault="00A60316" w:rsidP="00C63B14">
      <w:pPr>
        <w:pStyle w:val="Standard"/>
        <w:widowControl w:val="0"/>
        <w:numPr>
          <w:ilvl w:val="0"/>
          <w:numId w:val="51"/>
        </w:numPr>
        <w:spacing w:before="0"/>
        <w:ind w:left="0" w:firstLine="720"/>
      </w:pPr>
      <w:r>
        <w:rPr>
          <w:szCs w:val="26"/>
        </w:rPr>
        <w:t>инженерно-геологические изыскания:</w:t>
      </w:r>
    </w:p>
    <w:p w14:paraId="73DEFACA" w14:textId="77777777" w:rsidR="00AF7B97" w:rsidRDefault="00A60316" w:rsidP="00C63B14">
      <w:pPr>
        <w:pStyle w:val="Standard"/>
        <w:widowControl w:val="0"/>
        <w:numPr>
          <w:ilvl w:val="0"/>
          <w:numId w:val="52"/>
        </w:numPr>
        <w:spacing w:before="0"/>
        <w:ind w:left="0" w:firstLine="720"/>
      </w:pPr>
      <w:r>
        <w:rPr>
          <w:szCs w:val="26"/>
        </w:rPr>
        <w:t>инженерно-гидрометеорологические изыскания;</w:t>
      </w:r>
    </w:p>
    <w:p w14:paraId="4C481B55" w14:textId="77777777" w:rsidR="00AF7B97" w:rsidRDefault="00A60316" w:rsidP="00C63B14">
      <w:pPr>
        <w:pStyle w:val="Standard"/>
        <w:widowControl w:val="0"/>
        <w:numPr>
          <w:ilvl w:val="0"/>
          <w:numId w:val="53"/>
        </w:numPr>
        <w:spacing w:before="0"/>
        <w:ind w:left="0" w:firstLine="720"/>
      </w:pPr>
      <w:r>
        <w:rPr>
          <w:szCs w:val="26"/>
        </w:rPr>
        <w:t>инженерно-экологические изыскания;</w:t>
      </w:r>
    </w:p>
    <w:p w14:paraId="054D60C7" w14:textId="77777777" w:rsidR="00AF7B97" w:rsidRDefault="00A60316" w:rsidP="00C63B14">
      <w:pPr>
        <w:pStyle w:val="Standard"/>
        <w:widowControl w:val="0"/>
        <w:numPr>
          <w:ilvl w:val="0"/>
          <w:numId w:val="54"/>
        </w:numPr>
        <w:spacing w:before="0"/>
        <w:ind w:left="0" w:firstLine="720"/>
      </w:pPr>
      <w:r>
        <w:rPr>
          <w:szCs w:val="26"/>
        </w:rPr>
        <w:t>получение технических условий специализированных организаций и балансодержателей инженерных сетей и коммуникаций, необходимых для проведения работ по разработке проектно-сметной документации;</w:t>
      </w:r>
    </w:p>
    <w:p w14:paraId="04865E0E" w14:textId="77777777" w:rsidR="00AF7B97" w:rsidRDefault="00A60316" w:rsidP="00C63B14">
      <w:pPr>
        <w:pStyle w:val="Standard"/>
        <w:widowControl w:val="0"/>
        <w:numPr>
          <w:ilvl w:val="0"/>
          <w:numId w:val="55"/>
        </w:numPr>
        <w:spacing w:before="0"/>
        <w:ind w:left="0" w:firstLine="720"/>
      </w:pPr>
      <w:r>
        <w:rPr>
          <w:szCs w:val="26"/>
        </w:rPr>
        <w:t>выбор и согласование трасс, проектируемых линейных электросетевых объектов;</w:t>
      </w:r>
    </w:p>
    <w:p w14:paraId="31D2F58F" w14:textId="77777777" w:rsidR="00AF7B97" w:rsidRDefault="00A60316" w:rsidP="00C63B14">
      <w:pPr>
        <w:pStyle w:val="Standard"/>
        <w:widowControl w:val="0"/>
        <w:numPr>
          <w:ilvl w:val="0"/>
          <w:numId w:val="56"/>
        </w:numPr>
        <w:spacing w:before="0"/>
        <w:ind w:left="0" w:firstLine="720"/>
      </w:pPr>
      <w:r>
        <w:rPr>
          <w:szCs w:val="26"/>
        </w:rPr>
        <w:t>разработать и согласовать с Заказчиком инженерно-топографический план в масштабе 1:500 (с нанесением подземных коммуникаций и сооружений).</w:t>
      </w:r>
    </w:p>
    <w:p w14:paraId="05234AD1" w14:textId="77777777" w:rsidR="00AF7B97" w:rsidRDefault="00A60316" w:rsidP="00C63B14">
      <w:pPr>
        <w:pStyle w:val="Standard"/>
        <w:widowControl w:val="0"/>
        <w:numPr>
          <w:ilvl w:val="0"/>
          <w:numId w:val="57"/>
        </w:numPr>
        <w:spacing w:before="0"/>
        <w:ind w:left="0" w:firstLine="720"/>
      </w:pPr>
      <w:r>
        <w:rPr>
          <w:szCs w:val="26"/>
        </w:rPr>
        <w:t>Разработать и согласовать с Заказчиком основные технические решения</w:t>
      </w:r>
    </w:p>
    <w:p w14:paraId="35F9DB90" w14:textId="77777777" w:rsidR="00AF7B97" w:rsidRDefault="00A60316" w:rsidP="00C63B14">
      <w:pPr>
        <w:pStyle w:val="Standard"/>
        <w:widowControl w:val="0"/>
        <w:numPr>
          <w:ilvl w:val="0"/>
          <w:numId w:val="58"/>
        </w:numPr>
        <w:spacing w:before="0"/>
        <w:ind w:left="0" w:firstLine="720"/>
      </w:pPr>
      <w:r>
        <w:rPr>
          <w:szCs w:val="26"/>
        </w:rPr>
        <w:t>Направить в адрес системного оператора заявку о предоставлении перспективных расчетных моделей для расчета токов КЗ и параметров срабатывания УРЗА.</w:t>
      </w:r>
    </w:p>
    <w:p w14:paraId="4D690086" w14:textId="77777777" w:rsidR="00AF7B97" w:rsidRDefault="00AF7B97" w:rsidP="00C63B14">
      <w:pPr>
        <w:pStyle w:val="af2"/>
        <w:widowControl w:val="0"/>
        <w:numPr>
          <w:ilvl w:val="2"/>
          <w:numId w:val="59"/>
        </w:numPr>
        <w:tabs>
          <w:tab w:val="left" w:pos="0"/>
          <w:tab w:val="left" w:pos="993"/>
          <w:tab w:val="left" w:pos="1134"/>
        </w:tabs>
        <w:spacing w:before="0"/>
        <w:ind w:left="0" w:firstLine="720"/>
        <w:rPr>
          <w:vanish/>
          <w:szCs w:val="26"/>
        </w:rPr>
      </w:pPr>
    </w:p>
    <w:p w14:paraId="5045ED05" w14:textId="77777777" w:rsidR="00AF7B97" w:rsidRDefault="00AF7B97" w:rsidP="00C63B14">
      <w:pPr>
        <w:pStyle w:val="af2"/>
        <w:widowControl w:val="0"/>
        <w:numPr>
          <w:ilvl w:val="2"/>
          <w:numId w:val="60"/>
        </w:numPr>
        <w:tabs>
          <w:tab w:val="left" w:pos="0"/>
          <w:tab w:val="left" w:pos="993"/>
          <w:tab w:val="left" w:pos="1134"/>
        </w:tabs>
        <w:spacing w:before="0"/>
        <w:ind w:left="0" w:firstLine="720"/>
        <w:rPr>
          <w:vanish/>
          <w:szCs w:val="26"/>
        </w:rPr>
      </w:pPr>
    </w:p>
    <w:p w14:paraId="25A2B894" w14:textId="77777777" w:rsidR="00AF7B97" w:rsidRDefault="00A60316" w:rsidP="00C63B14">
      <w:pPr>
        <w:pStyle w:val="af2"/>
        <w:widowControl w:val="0"/>
        <w:numPr>
          <w:ilvl w:val="2"/>
          <w:numId w:val="61"/>
        </w:numPr>
        <w:tabs>
          <w:tab w:val="left" w:pos="0"/>
          <w:tab w:val="left" w:pos="993"/>
          <w:tab w:val="left" w:pos="1134"/>
        </w:tabs>
        <w:spacing w:before="0"/>
        <w:ind w:left="0" w:firstLine="720"/>
      </w:pPr>
      <w:r>
        <w:rPr>
          <w:szCs w:val="26"/>
        </w:rPr>
        <w:t>Разработать, согласовать с Заказчиком</w:t>
      </w:r>
      <w:r w:rsidR="00C63B14">
        <w:rPr>
          <w:szCs w:val="26"/>
        </w:rPr>
        <w:t>, с филиалом ПАО «</w:t>
      </w:r>
      <w:proofErr w:type="spellStart"/>
      <w:r w:rsidR="00C63B14">
        <w:rPr>
          <w:szCs w:val="26"/>
        </w:rPr>
        <w:t>Россети</w:t>
      </w:r>
      <w:proofErr w:type="spellEnd"/>
      <w:r w:rsidR="00C63B14">
        <w:rPr>
          <w:szCs w:val="26"/>
        </w:rPr>
        <w:t>» - МЭС Востока»</w:t>
      </w:r>
      <w:r>
        <w:rPr>
          <w:szCs w:val="26"/>
        </w:rPr>
        <w:t xml:space="preserve"> и Филиалом АО «СО ЕЭС» Тихоокеанское РДУ (далее – Тихоокеанское РДУ) и выдать проектную документацию в объеме, достаточном для прохождения </w:t>
      </w:r>
      <w:proofErr w:type="spellStart"/>
      <w:r>
        <w:rPr>
          <w:szCs w:val="26"/>
        </w:rPr>
        <w:t>госэкспертизы</w:t>
      </w:r>
      <w:proofErr w:type="spellEnd"/>
      <w:r>
        <w:rPr>
          <w:szCs w:val="26"/>
        </w:rPr>
        <w:t xml:space="preserve"> и региональной ценовой экспертизы, организации закупок подрядных работ и оборудования, разработки рабочей документации.</w:t>
      </w:r>
    </w:p>
    <w:p w14:paraId="6E8FBE7C" w14:textId="77777777" w:rsidR="00AF7B97" w:rsidRDefault="00A60316">
      <w:pPr>
        <w:pStyle w:val="af2"/>
        <w:widowControl w:val="0"/>
        <w:spacing w:before="0"/>
        <w:ind w:left="0" w:firstLine="709"/>
      </w:pPr>
      <w:r>
        <w:rPr>
          <w:color w:val="000000"/>
          <w:szCs w:val="26"/>
        </w:rPr>
        <w:t>Одновременно с первичным направлением на рассмотрение и согласование томов проектной документации в Тихоокеанское РДУ направляется утвержденное ТЗ (и при наличии, дополнения к ЗП), перечень томов проектной документации, подготавливаемых в рамках настоящего проекта. При актуализации перечня томов в Тихоокеанское РДУ направляется актуальный перечень томов.</w:t>
      </w:r>
    </w:p>
    <w:p w14:paraId="1B8B8825" w14:textId="77777777" w:rsidR="00AF7B97" w:rsidRDefault="00A60316">
      <w:pPr>
        <w:pStyle w:val="af2"/>
        <w:widowControl w:val="0"/>
        <w:spacing w:before="0"/>
        <w:ind w:left="0" w:firstLine="709"/>
      </w:pPr>
      <w:r>
        <w:rPr>
          <w:color w:val="000000"/>
          <w:szCs w:val="26"/>
        </w:rPr>
        <w:t xml:space="preserve">При направлении откорректированных материалов проектной документации разработчиком должны быть приложены ответы на замечания с указанием разделов и </w:t>
      </w:r>
      <w:r>
        <w:rPr>
          <w:color w:val="000000"/>
          <w:szCs w:val="26"/>
        </w:rPr>
        <w:lastRenderedPageBreak/>
        <w:t>страниц проектной документации, в которые были внесены изменения. Кроме того, указанные изменения должны быть выделены цветом по тексту документов, предоставлена таблица устранения выданных замечаний/таблица разногласий по выданным замечаниям.</w:t>
      </w:r>
    </w:p>
    <w:p w14:paraId="52F2B8E6" w14:textId="77777777" w:rsidR="00AF7B97" w:rsidRDefault="00A60316">
      <w:pPr>
        <w:pStyle w:val="Standard"/>
        <w:widowControl w:val="0"/>
        <w:spacing w:before="0"/>
        <w:ind w:firstLine="709"/>
      </w:pPr>
      <w:r>
        <w:rPr>
          <w:szCs w:val="26"/>
        </w:rPr>
        <w:t>При этом выполнить</w:t>
      </w:r>
      <w:r>
        <w:rPr>
          <w:b/>
          <w:szCs w:val="26"/>
        </w:rPr>
        <w:t>:</w:t>
      </w:r>
    </w:p>
    <w:p w14:paraId="44AC3801" w14:textId="77777777" w:rsidR="00AF7B97" w:rsidRDefault="00A60316">
      <w:pPr>
        <w:pStyle w:val="Standard"/>
        <w:widowControl w:val="0"/>
        <w:spacing w:before="0"/>
        <w:ind w:firstLine="708"/>
      </w:pPr>
      <w:r>
        <w:rPr>
          <w:szCs w:val="26"/>
        </w:rPr>
        <w:t>4.2.3.1. В случае отсутствия схемных проработок по обоснованию и присоединению к энергосистеме проектируемого объекта выполнить их и утвердить в составе данного этапа. При этом выполнить:</w:t>
      </w:r>
    </w:p>
    <w:p w14:paraId="1DED6026" w14:textId="77777777" w:rsidR="00AF7B97" w:rsidRDefault="00A60316">
      <w:pPr>
        <w:pStyle w:val="Standard"/>
        <w:widowControl w:val="0"/>
        <w:spacing w:before="0"/>
        <w:ind w:firstLine="708"/>
      </w:pPr>
      <w:r>
        <w:rPr>
          <w:szCs w:val="26"/>
        </w:rPr>
        <w:t>- формирование вариантов электрической связи нового объекта с энергосистемой;</w:t>
      </w:r>
    </w:p>
    <w:p w14:paraId="368E46DB" w14:textId="77777777" w:rsidR="00AF7B97" w:rsidRDefault="00A60316">
      <w:pPr>
        <w:pStyle w:val="Standard"/>
        <w:widowControl w:val="0"/>
        <w:spacing w:before="0"/>
        <w:ind w:firstLine="709"/>
      </w:pPr>
      <w:r>
        <w:rPr>
          <w:szCs w:val="26"/>
        </w:rPr>
        <w:t>- расчет стоимостных показателей вариантов схем присоединения объекта к энергосистеме и выбор рекомендуемого варианта.</w:t>
      </w:r>
    </w:p>
    <w:p w14:paraId="0B410A1E" w14:textId="77777777" w:rsidR="00AF7B97" w:rsidRDefault="00A60316">
      <w:pPr>
        <w:pStyle w:val="Standard"/>
        <w:spacing w:before="0"/>
        <w:ind w:firstLine="709"/>
      </w:pPr>
      <w:r>
        <w:rPr>
          <w:szCs w:val="26"/>
        </w:rPr>
        <w:t>4.2.3.2. В соответствии с Порядком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утвержденным приказом Минэнерго России от 17.02.2023 № 82, для получения перспективных расчетных моделей электроэнергетических систем для выполнения расчетов действующего значения основной гармоники периодической составляющей тока в начальный момент короткого замыкания в электрической сети напряжением 110 кВ и выше АО «ДРСК» или проектная организация (осуществляющая проектирование от имени АО «ДРСК» с юридическим подтверждением) направляет в адрес Филиала АО «СО ЕЭС» ОДУ Востока в письменной форме или в формате электронных документов, подписанных с использованием усиленной квалифицированной электронной подписи, заявку о предоставлении перспективных расчетных моделей (далее – Заявка), с приложением документов, указанных в пункте 22 Порядка, включая обязательство об обеспечении конфиденциальности информации, содержащейся в перспективных расчетных моделях (далее – Обязательство).</w:t>
      </w:r>
    </w:p>
    <w:p w14:paraId="592DCA1C" w14:textId="77777777" w:rsidR="00AF7B97" w:rsidRDefault="00A60316">
      <w:pPr>
        <w:pStyle w:val="Standard"/>
        <w:spacing w:before="0"/>
        <w:ind w:firstLine="709"/>
      </w:pPr>
      <w:r>
        <w:rPr>
          <w:szCs w:val="26"/>
        </w:rPr>
        <w:t>Рекомендуемая форма Заявки и Обязательства опубликована на сайте АО «СО ЕЭС» в разделе Деятельность/Развитие энергосистем (https://www.so-ups.ru/future-planning/tech-data/).</w:t>
      </w:r>
    </w:p>
    <w:p w14:paraId="4CAF6A44" w14:textId="77777777" w:rsidR="00AF7B97" w:rsidRDefault="00A60316">
      <w:pPr>
        <w:pStyle w:val="Standard"/>
        <w:widowControl w:val="0"/>
        <w:spacing w:before="0"/>
        <w:ind w:firstLine="709"/>
      </w:pPr>
      <w:r>
        <w:rPr>
          <w:szCs w:val="26"/>
        </w:rPr>
        <w:t xml:space="preserve">4.2.3.3. Расчеты электроэнергетических режимов и токов короткого замыкания на шинах 110 кВ ПС 110 кВ Ореховая, а также на шинах энергообъектов прилегающей сети 110 кВ и выше должны быть приведены на планируемый год строительства и на перспективу 5 (пять) лет начиная с планируемой даты окончания строительства в случае, если указанный пятилетний период не превышает период, на который разработана схема и программа развития электроэнергетических систем России (далее – </w:t>
      </w:r>
      <w:proofErr w:type="spellStart"/>
      <w:r>
        <w:rPr>
          <w:szCs w:val="26"/>
        </w:rPr>
        <w:t>СиПР</w:t>
      </w:r>
      <w:proofErr w:type="spellEnd"/>
      <w:r>
        <w:rPr>
          <w:szCs w:val="26"/>
        </w:rPr>
        <w:t xml:space="preserve"> ЭЭС России), являющаяся актуальной на дату разработки проектной документации (далее – расчётный период), либо на последний год расчётного периода </w:t>
      </w:r>
      <w:proofErr w:type="spellStart"/>
      <w:r>
        <w:rPr>
          <w:szCs w:val="26"/>
        </w:rPr>
        <w:t>СиПР</w:t>
      </w:r>
      <w:proofErr w:type="spellEnd"/>
      <w:r>
        <w:rPr>
          <w:szCs w:val="26"/>
        </w:rPr>
        <w:t xml:space="preserve"> ЭЭС России, актуальной на дату проектирования, в случае, если планируемый год окончания строительства выходит за пределы расчётного периода </w:t>
      </w:r>
      <w:proofErr w:type="spellStart"/>
      <w:r>
        <w:rPr>
          <w:szCs w:val="26"/>
        </w:rPr>
        <w:t>СиПР</w:t>
      </w:r>
      <w:proofErr w:type="spellEnd"/>
      <w:r>
        <w:rPr>
          <w:szCs w:val="26"/>
        </w:rPr>
        <w:t xml:space="preserve"> ЭЭС России (далее – Расчетный период).</w:t>
      </w:r>
    </w:p>
    <w:p w14:paraId="008C813B" w14:textId="77777777" w:rsidR="00AF7B97" w:rsidRDefault="00A60316">
      <w:pPr>
        <w:pStyle w:val="Standard"/>
        <w:widowControl w:val="0"/>
        <w:spacing w:before="0"/>
        <w:ind w:firstLine="709"/>
      </w:pPr>
      <w:r>
        <w:rPr>
          <w:szCs w:val="26"/>
        </w:rPr>
        <w:t>4.2.3.4. Раздел «Балансы и режимы».</w:t>
      </w:r>
    </w:p>
    <w:p w14:paraId="5AF2EA4D" w14:textId="77777777" w:rsidR="00FB184A" w:rsidRDefault="00A60316">
      <w:pPr>
        <w:pStyle w:val="Standard"/>
        <w:widowControl w:val="0"/>
        <w:spacing w:before="0"/>
        <w:ind w:firstLine="709"/>
        <w:rPr>
          <w:szCs w:val="26"/>
        </w:rPr>
      </w:pPr>
      <w:r>
        <w:rPr>
          <w:szCs w:val="26"/>
        </w:rPr>
        <w:t>4.2.3.5. В разделе должны быть приведены</w:t>
      </w:r>
      <w:r w:rsidR="00FB184A">
        <w:rPr>
          <w:szCs w:val="26"/>
        </w:rPr>
        <w:t>:</w:t>
      </w:r>
    </w:p>
    <w:p w14:paraId="07E6469F" w14:textId="30DDB120" w:rsidR="00FB184A" w:rsidRPr="00FB184A" w:rsidRDefault="00FB184A" w:rsidP="00FB184A">
      <w:pPr>
        <w:pStyle w:val="af2"/>
        <w:widowControl w:val="0"/>
        <w:numPr>
          <w:ilvl w:val="0"/>
          <w:numId w:val="6"/>
        </w:numPr>
        <w:spacing w:before="0"/>
        <w:ind w:left="0" w:firstLine="709"/>
      </w:pPr>
      <w:r w:rsidRPr="00FB184A">
        <w:rPr>
          <w:szCs w:val="26"/>
        </w:rPr>
        <w:t>краткий анализ существующего баланса мощности и электрической энергии ОЭС Востока с выделением Правобережной части энергосистемы Хабаровского края</w:t>
      </w:r>
      <w:r>
        <w:rPr>
          <w:szCs w:val="26"/>
        </w:rPr>
        <w:t>;</w:t>
      </w:r>
    </w:p>
    <w:p w14:paraId="294675B3" w14:textId="6DB65BA2" w:rsidR="00AF7B97" w:rsidRDefault="00A60316" w:rsidP="00FB184A">
      <w:pPr>
        <w:pStyle w:val="af2"/>
        <w:widowControl w:val="0"/>
        <w:numPr>
          <w:ilvl w:val="0"/>
          <w:numId w:val="6"/>
        </w:numPr>
        <w:spacing w:before="0"/>
        <w:ind w:left="0" w:firstLine="709"/>
      </w:pPr>
      <w:r w:rsidRPr="00FB184A">
        <w:rPr>
          <w:szCs w:val="26"/>
        </w:rPr>
        <w:t xml:space="preserve">результаты анализа прогнозных балансов мощности </w:t>
      </w:r>
      <w:proofErr w:type="spellStart"/>
      <w:r w:rsidRPr="00FB184A">
        <w:rPr>
          <w:szCs w:val="26"/>
        </w:rPr>
        <w:t>энергорайона</w:t>
      </w:r>
      <w:proofErr w:type="spellEnd"/>
      <w:r w:rsidRPr="00FB184A">
        <w:rPr>
          <w:szCs w:val="26"/>
        </w:rPr>
        <w:t xml:space="preserve"> Правобережной части энергосистемы Хабаровского края ОЭС Востока (далее – рассматриваемый </w:t>
      </w:r>
      <w:proofErr w:type="spellStart"/>
      <w:r w:rsidRPr="00FB184A">
        <w:rPr>
          <w:szCs w:val="26"/>
        </w:rPr>
        <w:t>энергорайон</w:t>
      </w:r>
      <w:proofErr w:type="spellEnd"/>
      <w:r w:rsidRPr="00FB184A">
        <w:rPr>
          <w:szCs w:val="26"/>
        </w:rPr>
        <w:t xml:space="preserve">) для характерных режимов, указанных в пункте 4.2.3.6 ТЗ (для соответствующих температур, указанных в пункте 180 Методических указаний по проектированию развития энергосистем, утвержденных приказом Минэнерго России от </w:t>
      </w:r>
      <w:r w:rsidRPr="00FB184A">
        <w:rPr>
          <w:szCs w:val="26"/>
        </w:rPr>
        <w:lastRenderedPageBreak/>
        <w:t>06.12.2022 № 1286):</w:t>
      </w:r>
    </w:p>
    <w:p w14:paraId="637588FC" w14:textId="77777777" w:rsidR="00FB184A" w:rsidRPr="00FB184A" w:rsidRDefault="00A60316" w:rsidP="00FB184A">
      <w:pPr>
        <w:pStyle w:val="af2"/>
        <w:widowControl w:val="0"/>
        <w:numPr>
          <w:ilvl w:val="0"/>
          <w:numId w:val="6"/>
        </w:numPr>
        <w:spacing w:before="0"/>
        <w:ind w:left="0" w:firstLine="709"/>
      </w:pPr>
      <w:r>
        <w:rPr>
          <w:szCs w:val="26"/>
        </w:rPr>
        <w:t>на год ввода объекта в эксплуатацию;</w:t>
      </w:r>
    </w:p>
    <w:p w14:paraId="0F464F34" w14:textId="47E97D37" w:rsidR="00AF7B97" w:rsidRDefault="00A60316" w:rsidP="00FB184A">
      <w:pPr>
        <w:pStyle w:val="af2"/>
        <w:widowControl w:val="0"/>
        <w:numPr>
          <w:ilvl w:val="0"/>
          <w:numId w:val="6"/>
        </w:numPr>
        <w:spacing w:before="0"/>
        <w:ind w:left="0" w:firstLine="709"/>
      </w:pPr>
      <w:r w:rsidRPr="00FB184A">
        <w:rPr>
          <w:szCs w:val="26"/>
        </w:rPr>
        <w:t>на Расчетный период.</w:t>
      </w:r>
    </w:p>
    <w:p w14:paraId="17592C9C" w14:textId="77777777" w:rsidR="00AF7B97" w:rsidRDefault="00A60316">
      <w:pPr>
        <w:pStyle w:val="Standard"/>
        <w:widowControl w:val="0"/>
        <w:spacing w:before="0"/>
        <w:ind w:firstLine="709"/>
      </w:pPr>
      <w:r>
        <w:rPr>
          <w:szCs w:val="26"/>
        </w:rPr>
        <w:t>В разделе должны быть приведены режимно-балансовые показатели работы рассматриваемой энергосистемы (</w:t>
      </w:r>
      <w:proofErr w:type="spellStart"/>
      <w:r>
        <w:rPr>
          <w:szCs w:val="26"/>
        </w:rPr>
        <w:t>энергорайона</w:t>
      </w:r>
      <w:proofErr w:type="spellEnd"/>
      <w:r>
        <w:rPr>
          <w:szCs w:val="26"/>
        </w:rPr>
        <w:t>), в том числе потребление энергосистемы (</w:t>
      </w:r>
      <w:proofErr w:type="spellStart"/>
      <w:r>
        <w:rPr>
          <w:szCs w:val="26"/>
        </w:rPr>
        <w:t>энергорайона</w:t>
      </w:r>
      <w:proofErr w:type="spellEnd"/>
      <w:r>
        <w:rPr>
          <w:szCs w:val="26"/>
        </w:rPr>
        <w:t>) и величины загрузки генерирующего оборудования электростанций, а также перечень учитываемых мероприятий по развитию электросетевых и генерирующих объектов (включая мероприятия по выводу из эксплуатации) с указанием срока их реализации, технических параметров и обосновывающих документов (документы перспективного развития, инвестиционные программы, технические условия на технологическое присоединение, планы собственников, заключения о возможности вывода из эксплуатации и т.п.).</w:t>
      </w:r>
    </w:p>
    <w:p w14:paraId="53112D08" w14:textId="77777777" w:rsidR="00AF7B97" w:rsidRDefault="00A60316">
      <w:pPr>
        <w:pStyle w:val="Standard"/>
        <w:widowControl w:val="0"/>
        <w:spacing w:before="0"/>
        <w:ind w:firstLine="709"/>
      </w:pPr>
      <w:r>
        <w:rPr>
          <w:szCs w:val="26"/>
        </w:rPr>
        <w:t xml:space="preserve">Коэффициенты зависимости изменения максимума потребления мощности энергосистем при изменении температуры наружного воздуха, используемые для определения прогнозной величины потребления мощности для режимно-балансовых условий, размещены на официальном сайте АО «СО ЕЭС» </w:t>
      </w:r>
      <w:hyperlink r:id="rId20">
        <w:r>
          <w:rPr>
            <w:rStyle w:val="Internetlink"/>
            <w:szCs w:val="26"/>
          </w:rPr>
          <w:t>https://www.so-ups.ru/future-planning/tech-data/</w:t>
        </w:r>
      </w:hyperlink>
      <w:r>
        <w:rPr>
          <w:szCs w:val="26"/>
        </w:rPr>
        <w:t>.</w:t>
      </w:r>
    </w:p>
    <w:p w14:paraId="54F9719F" w14:textId="77777777" w:rsidR="00AF7B97" w:rsidRDefault="00A60316" w:rsidP="00C63B14">
      <w:pPr>
        <w:pStyle w:val="af2"/>
        <w:widowControl w:val="0"/>
        <w:numPr>
          <w:ilvl w:val="3"/>
          <w:numId w:val="3"/>
        </w:numPr>
        <w:spacing w:before="0"/>
        <w:ind w:left="0" w:firstLine="709"/>
        <w:jc w:val="left"/>
      </w:pPr>
      <w:r>
        <w:rPr>
          <w:iCs/>
          <w:szCs w:val="26"/>
        </w:rPr>
        <w:t>Раздел «</w:t>
      </w:r>
      <w:r>
        <w:rPr>
          <w:szCs w:val="26"/>
        </w:rPr>
        <w:t>Расчеты</w:t>
      </w:r>
      <w:r>
        <w:rPr>
          <w:iCs/>
          <w:szCs w:val="26"/>
        </w:rPr>
        <w:t xml:space="preserve"> </w:t>
      </w:r>
      <w:r>
        <w:rPr>
          <w:szCs w:val="26"/>
        </w:rPr>
        <w:t xml:space="preserve">установившихся электроэнергетических </w:t>
      </w:r>
      <w:r>
        <w:rPr>
          <w:iCs/>
          <w:szCs w:val="26"/>
        </w:rPr>
        <w:t>режимов».</w:t>
      </w:r>
    </w:p>
    <w:p w14:paraId="0088BD87" w14:textId="77777777" w:rsidR="00AF7B97" w:rsidRDefault="00A60316">
      <w:pPr>
        <w:pStyle w:val="Standard"/>
        <w:spacing w:before="0"/>
        <w:ind w:firstLine="709"/>
      </w:pPr>
      <w:r>
        <w:rPr>
          <w:szCs w:val="26"/>
        </w:rPr>
        <w:t xml:space="preserve">В разделе должны быть приведены описание и результаты расчетов установившихся электроэнергетических режимов работы электрической сети 110 кВ и выше, прилегающей к объектам проектирования, для нормальной и ремонтных схем, а также при нормативных возмущениях в указанных схемах в соответствии с Требованиями к обеспечению надежности электроэнергетических систем, надежности и безопасности объектов электроэнергетики и </w:t>
      </w:r>
      <w:proofErr w:type="spellStart"/>
      <w:r>
        <w:rPr>
          <w:szCs w:val="26"/>
        </w:rPr>
        <w:t>энергопринимающих</w:t>
      </w:r>
      <w:proofErr w:type="spellEnd"/>
      <w:r>
        <w:rPr>
          <w:szCs w:val="26"/>
        </w:rPr>
        <w:t xml:space="preserve"> установок «Методические указания по устойчивости энергосистем», утвержденными приказом Минэнерго России от 03.08.2018 № 630 (далее – Методические указания по устойчивости энергосистем), Методическими указаниями по проектированию развития энергосистем, утвержденных приказом Минэнерго России от 06.12.2022 № 1286 на планируемый год ввода объекта в работу (при наличии этапности – год завершения каждого этапа) и на Расчетный период, с учетом этапности реконструкции существующих и ввода/вывода электросетевых объектов, генерирующих объектов и динамики изменения электрических нагрузок (в случае прогнозирования существенного изменения режимно-балансовой ситуации в связи с вводом/выводом генерирующих и электросетевых объектов расчеты должны быть дополнительно выполнены для каждого года Расчетного периода).</w:t>
      </w:r>
    </w:p>
    <w:p w14:paraId="18DB9293" w14:textId="77777777" w:rsidR="00AF7B97" w:rsidRDefault="00A60316">
      <w:pPr>
        <w:pStyle w:val="Standard"/>
        <w:widowControl w:val="0"/>
        <w:tabs>
          <w:tab w:val="left" w:pos="-4680"/>
          <w:tab w:val="left" w:pos="1080"/>
        </w:tabs>
        <w:spacing w:before="0"/>
        <w:ind w:firstLine="709"/>
      </w:pPr>
      <w:r>
        <w:rPr>
          <w:szCs w:val="26"/>
        </w:rPr>
        <w:t>При анализе перспективных режимов работы электрической сети 35-110 кВ и выше, прилегающей к объектам проектирования, необходимо рассматривать режимы зимних максимальных нагрузок, зимних минимальных нагрузок, летних минимальных нагрузок, летних максимальных нагрузок для соответствующих температур, указанных в пункте 180 Методических указаний по проектированию развития энергосистем, утвержденных приказом Минэнерго России от 06.12.2022 № 1286.</w:t>
      </w:r>
    </w:p>
    <w:p w14:paraId="563BF802" w14:textId="1E1FC97B" w:rsidR="00FB184A" w:rsidRPr="00FB184A" w:rsidRDefault="00FB184A">
      <w:pPr>
        <w:pStyle w:val="Standard"/>
        <w:spacing w:before="0"/>
        <w:ind w:firstLine="709"/>
        <w:rPr>
          <w:szCs w:val="26"/>
        </w:rPr>
      </w:pPr>
      <w:r w:rsidRPr="00FB184A">
        <w:rPr>
          <w:szCs w:val="26"/>
        </w:rPr>
        <w:t xml:space="preserve">Результаты расчетов электроэнергетических режимов должны включать в себя токовые нагрузки ЛЭП, (авто-) трансформаторов ПС, электростанций, потокораспределение активной и реактивной мощности, уровни напряжения в электрической сети 35-110 кВ и выше, представленные в табличном виде и нанесенные на однолинейную схему замещения сети. В целях выбора параметров основного электротехнического оборудования и элементов РУ результаты расчетов установившихся режимов должны быть представлены по форме Приложения </w:t>
      </w:r>
      <w:r w:rsidR="00E73AE3">
        <w:rPr>
          <w:szCs w:val="26"/>
        </w:rPr>
        <w:t>5</w:t>
      </w:r>
      <w:r w:rsidRPr="00FB184A">
        <w:rPr>
          <w:szCs w:val="26"/>
        </w:rPr>
        <w:t xml:space="preserve"> к н</w:t>
      </w:r>
      <w:r>
        <w:rPr>
          <w:szCs w:val="26"/>
        </w:rPr>
        <w:t xml:space="preserve">астоящему техническому заданию. </w:t>
      </w:r>
      <w:r w:rsidRPr="00FB184A">
        <w:rPr>
          <w:szCs w:val="26"/>
        </w:rPr>
        <w:t>Кроме того, необходимо предусмотреть внесение следующей правки</w:t>
      </w:r>
      <w:r>
        <w:rPr>
          <w:szCs w:val="26"/>
        </w:rPr>
        <w:t xml:space="preserve"> </w:t>
      </w:r>
      <w:r w:rsidRPr="00FB184A">
        <w:rPr>
          <w:szCs w:val="26"/>
        </w:rPr>
        <w:t xml:space="preserve">"Результаты расчетов максимально допустимых </w:t>
      </w:r>
      <w:r w:rsidRPr="00FB184A">
        <w:rPr>
          <w:szCs w:val="26"/>
        </w:rPr>
        <w:lastRenderedPageBreak/>
        <w:t xml:space="preserve">перетоков активной мощности должны быть приведены по форме таблицы, приведенной в Приложении </w:t>
      </w:r>
      <w:r w:rsidR="00E73AE3">
        <w:rPr>
          <w:szCs w:val="26"/>
        </w:rPr>
        <w:t>6</w:t>
      </w:r>
      <w:r w:rsidRPr="00FB184A">
        <w:rPr>
          <w:szCs w:val="26"/>
        </w:rPr>
        <w:t xml:space="preserve"> к настояще</w:t>
      </w:r>
      <w:r w:rsidR="00127C02">
        <w:rPr>
          <w:szCs w:val="26"/>
        </w:rPr>
        <w:t>му заданию.</w:t>
      </w:r>
    </w:p>
    <w:p w14:paraId="302F7405" w14:textId="56A6C0B6" w:rsidR="00AF7B97" w:rsidRDefault="00A60316">
      <w:pPr>
        <w:pStyle w:val="Standard"/>
        <w:spacing w:before="0"/>
        <w:ind w:firstLine="709"/>
      </w:pPr>
      <w:r>
        <w:rPr>
          <w:bCs/>
          <w:spacing w:val="-2"/>
          <w:szCs w:val="26"/>
        </w:rPr>
        <w:t>Таблицы должны содержать:</w:t>
      </w:r>
    </w:p>
    <w:p w14:paraId="2782A801" w14:textId="77777777" w:rsidR="00AF7B97" w:rsidRDefault="00A60316" w:rsidP="00C63B14">
      <w:pPr>
        <w:pStyle w:val="Standard"/>
        <w:numPr>
          <w:ilvl w:val="0"/>
          <w:numId w:val="7"/>
        </w:numPr>
        <w:tabs>
          <w:tab w:val="left" w:pos="1134"/>
        </w:tabs>
        <w:spacing w:before="0"/>
        <w:ind w:left="0" w:firstLine="709"/>
      </w:pPr>
      <w:r>
        <w:rPr>
          <w:bCs/>
          <w:spacing w:val="-2"/>
          <w:szCs w:val="26"/>
        </w:rPr>
        <w:t>диспетчерские наименования объектов электроэнергетики (в том числе оборудования объектов электроэнергетики);</w:t>
      </w:r>
    </w:p>
    <w:p w14:paraId="5A73ED14" w14:textId="77777777" w:rsidR="00AF7B97" w:rsidRDefault="00A60316" w:rsidP="00C63B14">
      <w:pPr>
        <w:pStyle w:val="Standard"/>
        <w:numPr>
          <w:ilvl w:val="0"/>
          <w:numId w:val="62"/>
        </w:numPr>
        <w:tabs>
          <w:tab w:val="left" w:pos="1134"/>
        </w:tabs>
        <w:spacing w:before="0"/>
        <w:ind w:left="0" w:firstLine="709"/>
      </w:pPr>
      <w:r>
        <w:rPr>
          <w:bCs/>
          <w:spacing w:val="-2"/>
          <w:szCs w:val="26"/>
        </w:rPr>
        <w:t>номера рисунков, отображающих графические результаты расчетов;</w:t>
      </w:r>
    </w:p>
    <w:p w14:paraId="2C5AF361" w14:textId="77777777" w:rsidR="00AF7B97" w:rsidRDefault="00A60316" w:rsidP="00C63B14">
      <w:pPr>
        <w:pStyle w:val="Standard"/>
        <w:numPr>
          <w:ilvl w:val="0"/>
          <w:numId w:val="63"/>
        </w:numPr>
        <w:tabs>
          <w:tab w:val="left" w:pos="1134"/>
        </w:tabs>
        <w:spacing w:before="0"/>
        <w:ind w:left="0" w:firstLine="709"/>
      </w:pPr>
      <w:r>
        <w:rPr>
          <w:bCs/>
          <w:spacing w:val="-2"/>
          <w:szCs w:val="26"/>
        </w:rPr>
        <w:t>значения токовой нагрузки ЛЭП, (авто-) трансформаторов, уровней напряжений в узлах. Параметры электроэнергетического режима, выходящие за пределы длительно допустимых (</w:t>
      </w:r>
      <w:proofErr w:type="spellStart"/>
      <w:r>
        <w:rPr>
          <w:bCs/>
          <w:spacing w:val="-2"/>
          <w:szCs w:val="26"/>
        </w:rPr>
        <w:t>аварийно</w:t>
      </w:r>
      <w:proofErr w:type="spellEnd"/>
      <w:r>
        <w:rPr>
          <w:bCs/>
          <w:spacing w:val="-2"/>
          <w:szCs w:val="26"/>
        </w:rPr>
        <w:t xml:space="preserve"> допустимых) значений, должны быть выделены цветом.</w:t>
      </w:r>
    </w:p>
    <w:p w14:paraId="3837A548" w14:textId="77777777" w:rsidR="00AF7B97" w:rsidRDefault="00A60316">
      <w:pPr>
        <w:pStyle w:val="Standard"/>
        <w:spacing w:before="0"/>
        <w:ind w:firstLine="709"/>
      </w:pPr>
      <w:r>
        <w:rPr>
          <w:bCs/>
          <w:spacing w:val="-2"/>
          <w:szCs w:val="26"/>
        </w:rPr>
        <w:t>Графическое представление результатов расчета должно быть выполнено в цвете и содержать:</w:t>
      </w:r>
    </w:p>
    <w:p w14:paraId="49CC9B37" w14:textId="77777777" w:rsidR="00AF7B97" w:rsidRDefault="00A60316" w:rsidP="00C63B14">
      <w:pPr>
        <w:pStyle w:val="Standard"/>
        <w:numPr>
          <w:ilvl w:val="0"/>
          <w:numId w:val="64"/>
        </w:numPr>
        <w:tabs>
          <w:tab w:val="left" w:pos="1134"/>
        </w:tabs>
        <w:spacing w:before="0"/>
        <w:ind w:left="0" w:firstLine="709"/>
      </w:pPr>
      <w:r>
        <w:rPr>
          <w:bCs/>
          <w:spacing w:val="-2"/>
          <w:szCs w:val="26"/>
        </w:rPr>
        <w:t>диспетчерские наименования объектов электроэнергетики;</w:t>
      </w:r>
    </w:p>
    <w:p w14:paraId="496B6193" w14:textId="77777777" w:rsidR="00AF7B97" w:rsidRDefault="00A60316" w:rsidP="00C63B14">
      <w:pPr>
        <w:pStyle w:val="Standard"/>
        <w:numPr>
          <w:ilvl w:val="0"/>
          <w:numId w:val="65"/>
        </w:numPr>
        <w:tabs>
          <w:tab w:val="left" w:pos="1134"/>
        </w:tabs>
        <w:spacing w:before="0"/>
        <w:ind w:left="0" w:firstLine="709"/>
      </w:pPr>
      <w:r>
        <w:rPr>
          <w:bCs/>
          <w:spacing w:val="-2"/>
          <w:szCs w:val="26"/>
        </w:rPr>
        <w:t>значения перетоков в виде мощности (активной и реактивной) и тока по обоим концам сетевого элемента (ветви), уровни напряжений в узлах. ЛЭП, АТ и Т, параметры электроэнергетического режима которых выходят за пределы длительно допустимых (</w:t>
      </w:r>
      <w:proofErr w:type="spellStart"/>
      <w:r>
        <w:rPr>
          <w:bCs/>
          <w:spacing w:val="-2"/>
          <w:szCs w:val="26"/>
        </w:rPr>
        <w:t>аварийно</w:t>
      </w:r>
      <w:proofErr w:type="spellEnd"/>
      <w:r>
        <w:rPr>
          <w:bCs/>
          <w:spacing w:val="-2"/>
          <w:szCs w:val="26"/>
        </w:rPr>
        <w:t xml:space="preserve"> допустимых) значений, должны быть выделены цветом.</w:t>
      </w:r>
    </w:p>
    <w:p w14:paraId="378B2104" w14:textId="77777777" w:rsidR="00AF7B97" w:rsidRDefault="00A60316">
      <w:pPr>
        <w:pStyle w:val="Standard"/>
        <w:widowControl w:val="0"/>
        <w:spacing w:before="0"/>
        <w:ind w:firstLine="720"/>
      </w:pPr>
      <w:r>
        <w:rPr>
          <w:szCs w:val="26"/>
          <w:lang w:eastAsia="en-US"/>
        </w:rPr>
        <w:t xml:space="preserve">На основании результатов расчетов должен быть проведен выбор оборудования ПС и ЛЭП, оценен объем необходимого электросетевого строительства, решений по реализации ПА, очередность ввода элементов электрической сети, определены мероприятия по обеспечению допустимых параметров электроэнергетического режима. В целях выбора параметров основного электротехнического оборудования и элементов РУ ПС результаты расчетов установившихся </w:t>
      </w:r>
      <w:r>
        <w:rPr>
          <w:szCs w:val="26"/>
        </w:rPr>
        <w:t>электроэнергетических</w:t>
      </w:r>
      <w:r>
        <w:rPr>
          <w:szCs w:val="26"/>
          <w:lang w:eastAsia="en-US"/>
        </w:rPr>
        <w:t xml:space="preserve"> режимов должны быть представлены в форме таблицы</w:t>
      </w:r>
      <w:r>
        <w:rPr>
          <w:szCs w:val="26"/>
        </w:rPr>
        <w:t>.</w:t>
      </w:r>
    </w:p>
    <w:p w14:paraId="6F7E5D68" w14:textId="77777777" w:rsidR="00AF7B97" w:rsidRDefault="00A60316">
      <w:pPr>
        <w:pStyle w:val="Standard"/>
        <w:widowControl w:val="0"/>
        <w:spacing w:before="0"/>
        <w:ind w:firstLine="720"/>
      </w:pPr>
      <w:r>
        <w:rPr>
          <w:szCs w:val="26"/>
        </w:rPr>
        <w:t xml:space="preserve">В случае превышения расчетными величинами допустимых значений параметров существующего оборудования электрической сети (провода ЛЭП, выключатели, разъединители, ТТ, ВЧ-заградители, ошиновка и т.д.), которое обусловлено реализацией настоящего инвестиционного проекта, предусмотреть мероприятия по усилению </w:t>
      </w:r>
      <w:r>
        <w:rPr>
          <w:szCs w:val="26"/>
          <w:lang w:eastAsia="en-US"/>
        </w:rPr>
        <w:t>электрической</w:t>
      </w:r>
      <w:r>
        <w:rPr>
          <w:szCs w:val="26"/>
        </w:rPr>
        <w:t xml:space="preserve"> сети, а также замене оборудования вне зависимости от принадлежности объектов с выделением тех мероприятий, необходимость реализации которых обусловлена реализацией настоящего инвестиционного проекта. В явном виде указать мероприятия по усилению сети и замене оборудования из числа определённых расчётами, подлежащие выполнению в рамках инвестиционного проекта по настоящему заданию на проектирование.</w:t>
      </w:r>
    </w:p>
    <w:p w14:paraId="5DD25F82" w14:textId="77777777" w:rsidR="00AF7B97" w:rsidRDefault="00A60316">
      <w:pPr>
        <w:pStyle w:val="Standard"/>
        <w:widowControl w:val="0"/>
        <w:spacing w:before="0"/>
        <w:ind w:firstLine="720"/>
      </w:pPr>
      <w:r>
        <w:rPr>
          <w:szCs w:val="26"/>
        </w:rPr>
        <w:t xml:space="preserve">В случае выявления необходимости замены существующего оборудования технические характеристики оборудования, вводимого взамен существующего, не должны ограничивать допустимые токовые нагрузки любых существующих присоединенных к распределительному устройству линий электропередачи, автотрансформаторов (трансформаторов) и другого оборудования с учетом их перегрузочной способности в соответствии с требованиями пункта 125 «Правил технологического функционирования электроэнергетических систем», утвержденных Постановлением Правительства РФ </w:t>
      </w:r>
      <w:r>
        <w:rPr>
          <w:szCs w:val="26"/>
        </w:rPr>
        <w:br/>
        <w:t>от 13.08.2018 № 937.</w:t>
      </w:r>
    </w:p>
    <w:p w14:paraId="6AA6DA76" w14:textId="77777777" w:rsidR="00AF7B97" w:rsidRDefault="00A60316" w:rsidP="00C63B14">
      <w:pPr>
        <w:pStyle w:val="af2"/>
        <w:widowControl w:val="0"/>
        <w:numPr>
          <w:ilvl w:val="3"/>
          <w:numId w:val="3"/>
        </w:numPr>
        <w:spacing w:before="0"/>
        <w:ind w:left="0" w:firstLine="720"/>
      </w:pPr>
      <w:r>
        <w:rPr>
          <w:szCs w:val="26"/>
        </w:rPr>
        <w:t>«Расчеты особых (специальных) режимов работы ЛЭП» (при проектировании КЛ 110 кВ и выше длиной более 2 км).</w:t>
      </w:r>
    </w:p>
    <w:p w14:paraId="1E17D1B6" w14:textId="77777777" w:rsidR="00AF7B97" w:rsidRDefault="00A60316">
      <w:pPr>
        <w:pStyle w:val="Standard"/>
        <w:widowControl w:val="0"/>
        <w:spacing w:before="0"/>
        <w:ind w:firstLine="720"/>
      </w:pPr>
      <w:r>
        <w:rPr>
          <w:szCs w:val="26"/>
        </w:rPr>
        <w:t>В составе раздела должны быть выполнены расчеты особых (специальных) режимов:</w:t>
      </w:r>
    </w:p>
    <w:p w14:paraId="12D4FBBA" w14:textId="77777777" w:rsidR="00AF7B97" w:rsidRDefault="00A60316">
      <w:pPr>
        <w:pStyle w:val="Standard"/>
        <w:widowControl w:val="0"/>
        <w:spacing w:before="0"/>
        <w:ind w:firstLine="720"/>
      </w:pPr>
      <w:r>
        <w:rPr>
          <w:szCs w:val="26"/>
        </w:rPr>
        <w:t>● одностороннего включения ЛЭП (режимов холостого хода):</w:t>
      </w:r>
    </w:p>
    <w:p w14:paraId="0FC9C26D" w14:textId="77777777" w:rsidR="00AF7B97" w:rsidRDefault="00A60316" w:rsidP="00C63B14">
      <w:pPr>
        <w:pStyle w:val="af2"/>
        <w:widowControl w:val="0"/>
        <w:numPr>
          <w:ilvl w:val="0"/>
          <w:numId w:val="66"/>
        </w:numPr>
        <w:spacing w:before="0"/>
        <w:ind w:left="0" w:firstLine="720"/>
      </w:pPr>
      <w:r>
        <w:rPr>
          <w:szCs w:val="26"/>
        </w:rPr>
        <w:t>КЛ 110 кВ и выше (длиной более 2 км).</w:t>
      </w:r>
    </w:p>
    <w:p w14:paraId="4A347762" w14:textId="77777777" w:rsidR="00AF7B97" w:rsidRDefault="00A60316">
      <w:pPr>
        <w:pStyle w:val="Standard"/>
        <w:widowControl w:val="0"/>
        <w:spacing w:before="0"/>
        <w:ind w:firstLine="709"/>
      </w:pPr>
      <w:r>
        <w:rPr>
          <w:szCs w:val="26"/>
        </w:rPr>
        <w:t xml:space="preserve">Результаты расчетов должны включать в себя данные по уровням напряжения на разомкнутом конце ЛЭП, шинах 110 кВ и выше питающей ПС/ПП (РУ электростанций), </w:t>
      </w:r>
      <w:r>
        <w:rPr>
          <w:szCs w:val="26"/>
        </w:rPr>
        <w:lastRenderedPageBreak/>
        <w:t>представленные в табличном виде;</w:t>
      </w:r>
    </w:p>
    <w:p w14:paraId="59D4D5BF" w14:textId="77777777" w:rsidR="00AF7B97" w:rsidRDefault="00A60316">
      <w:pPr>
        <w:pStyle w:val="Standard"/>
        <w:widowControl w:val="0"/>
        <w:spacing w:before="0"/>
        <w:ind w:firstLine="709"/>
      </w:pPr>
      <w:r>
        <w:rPr>
          <w:szCs w:val="26"/>
        </w:rPr>
        <w:t>● при отключении ЛЭП после неуспешного АПВ или неуспешного включения ЛЭП от ключа управления с целью проверки возможности возникновения апериодической составляющей тока в поврежденных и неповрежденных фазах при несимметричных КЗ и оценки ее параметров в суммарном токе холостого хода линии с разработкой системных технических решений по ее минимизации или исключению, а также требований к выключателям для обеспечения коммутации ЛЭП. В обязательном порядке указанный расчет должен выполняться для ЛЭП 110 кВ и выше, оснащенных средствами поперечной компенсации реактивной мощности, а также при необходимости включения шинного ШР при постановке шин под напряжение или АПВ шин совместно с ЛЭП;</w:t>
      </w:r>
    </w:p>
    <w:p w14:paraId="5518F6D9" w14:textId="77777777" w:rsidR="00AF7B97" w:rsidRDefault="00A60316">
      <w:pPr>
        <w:pStyle w:val="Standard"/>
        <w:widowControl w:val="0"/>
        <w:spacing w:before="0"/>
        <w:ind w:firstLine="709"/>
      </w:pPr>
      <w:r>
        <w:rPr>
          <w:szCs w:val="26"/>
        </w:rPr>
        <w:t xml:space="preserve">● несимметричных режимов работы ЛЭП, оснащенных средствами поперечной компенсации реактивной мощности: расчеты напряжений на отключенной фазе ЛЭП и напряжений на </w:t>
      </w:r>
      <w:proofErr w:type="spellStart"/>
      <w:r>
        <w:rPr>
          <w:szCs w:val="26"/>
        </w:rPr>
        <w:t>невключенных</w:t>
      </w:r>
      <w:proofErr w:type="spellEnd"/>
      <w:r>
        <w:rPr>
          <w:szCs w:val="26"/>
        </w:rPr>
        <w:t xml:space="preserve"> фазах ЛЭП (в случае </w:t>
      </w:r>
      <w:proofErr w:type="spellStart"/>
      <w:r>
        <w:rPr>
          <w:szCs w:val="26"/>
        </w:rPr>
        <w:t>пофазного</w:t>
      </w:r>
      <w:proofErr w:type="spellEnd"/>
      <w:r>
        <w:rPr>
          <w:szCs w:val="26"/>
        </w:rPr>
        <w:t xml:space="preserve"> включения ЛЭП) при различном уровне компенсации реактивной мощности, с разработкой технических решений по ограничению перенапряжений на отключенных фазах ЛЭП.</w:t>
      </w:r>
    </w:p>
    <w:p w14:paraId="39C2C357" w14:textId="77777777" w:rsidR="00AF7B97" w:rsidRDefault="00A60316" w:rsidP="00C63B14">
      <w:pPr>
        <w:pStyle w:val="af2"/>
        <w:widowControl w:val="0"/>
        <w:numPr>
          <w:ilvl w:val="3"/>
          <w:numId w:val="3"/>
        </w:numPr>
        <w:spacing w:before="0"/>
        <w:ind w:left="0" w:firstLine="709"/>
      </w:pPr>
      <w:r>
        <w:rPr>
          <w:szCs w:val="26"/>
        </w:rPr>
        <w:t>Раздел «Регулирование напряжения и компенсация реактивной мощности».</w:t>
      </w:r>
    </w:p>
    <w:p w14:paraId="7FCCB8A5" w14:textId="77777777" w:rsidR="00AF7B97" w:rsidRDefault="00A60316">
      <w:pPr>
        <w:pStyle w:val="Standard"/>
        <w:widowControl w:val="0"/>
        <w:spacing w:before="0"/>
        <w:ind w:firstLine="709"/>
      </w:pPr>
      <w:r>
        <w:rPr>
          <w:szCs w:val="26"/>
        </w:rPr>
        <w:t xml:space="preserve">В составе раздела должен быть выполнен анализ баланса реактивной мощности, включая анализ уровней напряжения на объекте проектирования и в прилегающей электрической сети напряжением 110 кВ и выше рассматриваемого </w:t>
      </w:r>
      <w:proofErr w:type="spellStart"/>
      <w:r>
        <w:rPr>
          <w:szCs w:val="26"/>
        </w:rPr>
        <w:t>энергорайона</w:t>
      </w:r>
      <w:proofErr w:type="spellEnd"/>
      <w:r>
        <w:rPr>
          <w:szCs w:val="26"/>
        </w:rPr>
        <w:t>, определены технические решения по установке необходимых источников реактивной мощности и средств компенсации реактивной мощности для обеспечения допустимых уровней напряжения и качества электрической энергии (вид, количество, номинальные параметры и точки подключения СКРМ в районе размещения объекта проектирования) на планируемый год ввода объекта в работу  (при наличии этапности – год завершения каждого этапа) и на Расчетный период (в случае прогнозирования существенного изменения режимно-балансовой ситуации в связи с вводом/выводом генерирующих и электросетевых объектов анализ должен быть дополнительно выполнен для каждого года Расчетного периода), необходимость регулирования напряжения в сети с использованием РПН трансформаторов (автотрансформаторов), включая автоматическое изменение их коэффициента трансформации. При необходимости установки регулируемых СКРМ должны быть представлены соответствующие обосновывающие расчеты.</w:t>
      </w:r>
    </w:p>
    <w:p w14:paraId="6BD47C30" w14:textId="77777777" w:rsidR="00AF7B97" w:rsidRDefault="00A60316">
      <w:pPr>
        <w:pStyle w:val="Standard"/>
        <w:widowControl w:val="0"/>
        <w:spacing w:before="0"/>
        <w:ind w:firstLine="709"/>
      </w:pPr>
      <w:r>
        <w:rPr>
          <w:szCs w:val="26"/>
        </w:rPr>
        <w:t xml:space="preserve">В разделе должна быть произведена проверка БСК (иных СКРМ, имеющих в своем составе БСК) на возможную перегрузку токами высших гармоник и отсутствие условий для возникновения резонансных явлений </w:t>
      </w:r>
      <w:proofErr w:type="gramStart"/>
      <w:r>
        <w:rPr>
          <w:szCs w:val="26"/>
        </w:rPr>
        <w:t>при исходных фактических значениях</w:t>
      </w:r>
      <w:proofErr w:type="gramEnd"/>
      <w:r>
        <w:rPr>
          <w:szCs w:val="26"/>
        </w:rPr>
        <w:t xml:space="preserve"> гармонических составляющих напряжения на шинах подстанции, к которой присоединяется БСК. Информация о фактических значениях показателей качества электроэнергии предоставляется Заказчиком.</w:t>
      </w:r>
    </w:p>
    <w:p w14:paraId="51AD2D28" w14:textId="77777777" w:rsidR="00AF7B97" w:rsidRDefault="00A60316" w:rsidP="00C63B14">
      <w:pPr>
        <w:pStyle w:val="af2"/>
        <w:widowControl w:val="0"/>
        <w:numPr>
          <w:ilvl w:val="3"/>
          <w:numId w:val="3"/>
        </w:numPr>
        <w:spacing w:before="0"/>
        <w:ind w:left="0" w:firstLine="709"/>
      </w:pPr>
      <w:r>
        <w:rPr>
          <w:szCs w:val="26"/>
        </w:rPr>
        <w:t xml:space="preserve"> Раздел «Расчет токов короткого замыкания».</w:t>
      </w:r>
    </w:p>
    <w:p w14:paraId="7BAA2AC6" w14:textId="77777777" w:rsidR="00AF7B97" w:rsidRDefault="00A60316">
      <w:pPr>
        <w:pStyle w:val="Standard"/>
        <w:widowControl w:val="0"/>
        <w:spacing w:before="0"/>
        <w:ind w:firstLine="709"/>
      </w:pPr>
      <w:r>
        <w:rPr>
          <w:szCs w:val="26"/>
        </w:rPr>
        <w:t>В составе раздела должны быть выполнены расчеты токов КЗ на шинах объекта проектирования, а также на шинах энергообъектов прилегающей электрической сети 110 кВ и выше на планируемый год ввода объекта в работу (при наличии этапности – год завершения каждого этапа) и на Расчетный период (в случае прогнозирования существенного изменения режимно-балансовой ситуации в связи с вводом/выводом генерирующих и электросетевых объектов расчеты должны быть дополнительно выполнены для каждого года Расчетного периода).</w:t>
      </w:r>
    </w:p>
    <w:p w14:paraId="4A37E690" w14:textId="77777777" w:rsidR="00AF7B97" w:rsidRDefault="00A60316">
      <w:pPr>
        <w:pStyle w:val="Standard"/>
        <w:widowControl w:val="0"/>
        <w:spacing w:before="0"/>
        <w:ind w:firstLine="709"/>
      </w:pPr>
      <w:r>
        <w:rPr>
          <w:szCs w:val="26"/>
        </w:rPr>
        <w:t xml:space="preserve">По результатам расчетов должны быть определены требования к отключающей способности устанавливаемых выключателей (в том числе с учетом параметров восстанавливающегося напряжения на контактах выключателя), термической и </w:t>
      </w:r>
      <w:r>
        <w:rPr>
          <w:szCs w:val="26"/>
        </w:rPr>
        <w:lastRenderedPageBreak/>
        <w:t xml:space="preserve">электродинамической стойкости выключателей и иного оборудования, выполнена проверка соответствия существующего оборудования расчетным токам КЗ (в том числе оборудования кабельных систем 110 кВ и выше по термической стойкости и напряжению на экране кабеля), обеспечения требуемой погрешности измерительных трансформаторов тока по условиям надежной работы устройств РЗ и СИ и, при необходимости, разработаны рекомендации по замене оборудования на объекте проектирования и объектах прилегающей электрической сети 110 кВ и выше и/или разработаны мероприятия по ограничению токов КЗ (секционирование, применение токоограничивающих реакторов, </w:t>
      </w:r>
      <w:proofErr w:type="spellStart"/>
      <w:r>
        <w:rPr>
          <w:szCs w:val="26"/>
        </w:rPr>
        <w:t>разземление</w:t>
      </w:r>
      <w:proofErr w:type="spellEnd"/>
      <w:r>
        <w:rPr>
          <w:szCs w:val="26"/>
        </w:rPr>
        <w:t xml:space="preserve"> нейтрали части трансформаторов, опережающее деление сети и т.д.).</w:t>
      </w:r>
    </w:p>
    <w:p w14:paraId="5D950D3C" w14:textId="77777777" w:rsidR="00AF7B97" w:rsidRDefault="00A60316">
      <w:pPr>
        <w:pStyle w:val="Standard"/>
        <w:widowControl w:val="0"/>
        <w:spacing w:before="0"/>
        <w:ind w:firstLine="709"/>
      </w:pPr>
      <w:r>
        <w:rPr>
          <w:szCs w:val="26"/>
        </w:rPr>
        <w:t>4.2.3.10. Сопоставление (при необходимости) различных вариантов (с оценкой экономических показателей) технических решений строительства с расчетом различных режимов (нормальных, послеаварийных, ремонтных и токов короткого замыкания) работы сети (на основе различных схем ПС и их присоединений, конфигурации сети, конструктивных и компоновочных решений ВЛ и ПС и др.) и на этой основе определить:</w:t>
      </w:r>
    </w:p>
    <w:p w14:paraId="3A29985B" w14:textId="77777777" w:rsidR="00AF7B97" w:rsidRDefault="00A60316">
      <w:pPr>
        <w:pStyle w:val="Standard"/>
        <w:widowControl w:val="0"/>
        <w:spacing w:before="0"/>
        <w:ind w:firstLine="708"/>
      </w:pPr>
      <w:r>
        <w:t>Для ПС:</w:t>
      </w:r>
    </w:p>
    <w:p w14:paraId="68C6A190" w14:textId="77777777" w:rsidR="00AF7B97" w:rsidRDefault="00A60316">
      <w:pPr>
        <w:pStyle w:val="Standard"/>
        <w:widowControl w:val="0"/>
        <w:spacing w:before="0"/>
        <w:ind w:firstLine="708"/>
      </w:pPr>
      <w:r>
        <w:rPr>
          <w:szCs w:val="26"/>
        </w:rPr>
        <w:t xml:space="preserve">- </w:t>
      </w:r>
      <w:r>
        <w:rPr>
          <w:color w:val="000000"/>
          <w:szCs w:val="26"/>
        </w:rPr>
        <w:t>Схему электрических соединений РУ 110 кВ принять: № 110-4Н «Два блока с выключателями и неавтоматической перемычкой со стороны линии». Уточнить при проектировании</w:t>
      </w:r>
      <w:r>
        <w:rPr>
          <w:szCs w:val="26"/>
        </w:rPr>
        <w:t>;</w:t>
      </w:r>
    </w:p>
    <w:p w14:paraId="27310E98" w14:textId="77777777" w:rsidR="00AF7B97" w:rsidRDefault="00A60316">
      <w:pPr>
        <w:pStyle w:val="Standard"/>
        <w:widowControl w:val="0"/>
        <w:spacing w:before="0"/>
        <w:ind w:firstLine="708"/>
      </w:pPr>
      <w:r>
        <w:rPr>
          <w:szCs w:val="26"/>
        </w:rPr>
        <w:t xml:space="preserve">- </w:t>
      </w:r>
      <w:r>
        <w:rPr>
          <w:color w:val="000000"/>
          <w:szCs w:val="26"/>
        </w:rPr>
        <w:t xml:space="preserve">Предусмотреть в проекте возможность реконструкции схемы соединений РУ-110 кВ на № 110-5АН «Мостик с выключателями в цепях трансформаторов и ремонтной перемычкой со стороны трансформаторов» с установкой </w:t>
      </w:r>
      <w:proofErr w:type="spellStart"/>
      <w:r>
        <w:rPr>
          <w:color w:val="000000"/>
          <w:szCs w:val="26"/>
        </w:rPr>
        <w:t>элегазового</w:t>
      </w:r>
      <w:proofErr w:type="spellEnd"/>
      <w:r>
        <w:rPr>
          <w:color w:val="000000"/>
          <w:szCs w:val="26"/>
        </w:rPr>
        <w:t xml:space="preserve"> выключателя 110 кВ</w:t>
      </w:r>
    </w:p>
    <w:p w14:paraId="2009ABAC" w14:textId="77777777" w:rsidR="00AF7B97" w:rsidRDefault="00A60316">
      <w:pPr>
        <w:pStyle w:val="Standard"/>
        <w:widowControl w:val="0"/>
        <w:spacing w:before="0"/>
        <w:ind w:firstLine="708"/>
      </w:pPr>
      <w:r>
        <w:rPr>
          <w:szCs w:val="26"/>
        </w:rPr>
        <w:t>- конструктивные и компоновочные решения ОПУ и РУ 10 кВ согласно разделу 1 Технических требований (приложение № 1);</w:t>
      </w:r>
    </w:p>
    <w:p w14:paraId="2E0B9FC8" w14:textId="77777777" w:rsidR="00AF7B97" w:rsidRDefault="00A60316" w:rsidP="00C63B14">
      <w:pPr>
        <w:pStyle w:val="Standard"/>
        <w:widowControl w:val="0"/>
        <w:numPr>
          <w:ilvl w:val="0"/>
          <w:numId w:val="8"/>
        </w:numPr>
        <w:spacing w:before="0"/>
        <w:ind w:left="0" w:firstLine="709"/>
      </w:pPr>
      <w:r>
        <w:rPr>
          <w:szCs w:val="26"/>
        </w:rPr>
        <w:t>решения по средствам компенсации реактивной мощности (СКРМ);</w:t>
      </w:r>
    </w:p>
    <w:p w14:paraId="0EFD7B46" w14:textId="77777777" w:rsidR="00AF7B97" w:rsidRDefault="00A60316" w:rsidP="00C63B14">
      <w:pPr>
        <w:pStyle w:val="Standard"/>
        <w:widowControl w:val="0"/>
        <w:numPr>
          <w:ilvl w:val="0"/>
          <w:numId w:val="67"/>
        </w:numPr>
        <w:spacing w:before="0"/>
        <w:ind w:left="0" w:firstLine="709"/>
      </w:pPr>
      <w:r>
        <w:rPr>
          <w:szCs w:val="26"/>
        </w:rPr>
        <w:t>решения по системам РЗА, ПА, АИИС КУЭ и связи с указанием мест их размещения с учетом разделов 4-5 Технических требований;</w:t>
      </w:r>
    </w:p>
    <w:p w14:paraId="2D6EE813" w14:textId="77777777" w:rsidR="00AF7B97" w:rsidRDefault="00A60316" w:rsidP="00C63B14">
      <w:pPr>
        <w:pStyle w:val="Standard"/>
        <w:widowControl w:val="0"/>
        <w:numPr>
          <w:ilvl w:val="0"/>
          <w:numId w:val="68"/>
        </w:numPr>
        <w:spacing w:before="0"/>
        <w:ind w:left="0" w:firstLine="709"/>
      </w:pPr>
      <w:r>
        <w:rPr>
          <w:szCs w:val="26"/>
        </w:rPr>
        <w:t>организацию управления подстанцией из удаленных центров управления;</w:t>
      </w:r>
    </w:p>
    <w:p w14:paraId="12C9EADC" w14:textId="77777777" w:rsidR="00AF7B97" w:rsidRDefault="00A60316" w:rsidP="00C63B14">
      <w:pPr>
        <w:pStyle w:val="Standard"/>
        <w:widowControl w:val="0"/>
        <w:numPr>
          <w:ilvl w:val="0"/>
          <w:numId w:val="69"/>
        </w:numPr>
        <w:spacing w:before="0"/>
        <w:ind w:left="0" w:firstLine="709"/>
      </w:pPr>
      <w:r>
        <w:rPr>
          <w:szCs w:val="26"/>
        </w:rPr>
        <w:t>план заходов ВЛ;</w:t>
      </w:r>
    </w:p>
    <w:p w14:paraId="6743B81C" w14:textId="77777777" w:rsidR="00AF7B97" w:rsidRDefault="00A60316" w:rsidP="00C63B14">
      <w:pPr>
        <w:pStyle w:val="Standard"/>
        <w:widowControl w:val="0"/>
        <w:numPr>
          <w:ilvl w:val="0"/>
          <w:numId w:val="70"/>
        </w:numPr>
        <w:spacing w:before="0"/>
        <w:ind w:left="0" w:firstLine="709"/>
      </w:pPr>
      <w:r>
        <w:rPr>
          <w:szCs w:val="26"/>
        </w:rPr>
        <w:t>место размещения объекта, размер площадки;</w:t>
      </w:r>
    </w:p>
    <w:p w14:paraId="2BFB013C" w14:textId="77777777" w:rsidR="00AF7B97" w:rsidRDefault="00A60316" w:rsidP="00C63B14">
      <w:pPr>
        <w:pStyle w:val="Standard"/>
        <w:widowControl w:val="0"/>
        <w:numPr>
          <w:ilvl w:val="0"/>
          <w:numId w:val="71"/>
        </w:numPr>
        <w:spacing w:before="0"/>
        <w:ind w:left="0" w:firstLine="709"/>
      </w:pPr>
      <w:r>
        <w:rPr>
          <w:szCs w:val="26"/>
        </w:rPr>
        <w:t>строительные решения, а также строительство новых, на основе современных строительных технологий (применение комплектного оборудования, модульно-блочных зданий и т.д.);</w:t>
      </w:r>
    </w:p>
    <w:p w14:paraId="576B2653" w14:textId="77777777" w:rsidR="00AF7B97" w:rsidRDefault="00A60316" w:rsidP="00C63B14">
      <w:pPr>
        <w:pStyle w:val="Standard"/>
        <w:widowControl w:val="0"/>
        <w:numPr>
          <w:ilvl w:val="0"/>
          <w:numId w:val="72"/>
        </w:numPr>
        <w:spacing w:before="0"/>
        <w:ind w:left="0" w:firstLine="709"/>
      </w:pPr>
      <w:r>
        <w:rPr>
          <w:szCs w:val="26"/>
        </w:rPr>
        <w:t>необходимость и возможность расширения ПС в перспективе;</w:t>
      </w:r>
    </w:p>
    <w:p w14:paraId="44AA1B97" w14:textId="77777777" w:rsidR="00AF7B97" w:rsidRDefault="00A60316" w:rsidP="00C63B14">
      <w:pPr>
        <w:pStyle w:val="Standard"/>
        <w:widowControl w:val="0"/>
        <w:numPr>
          <w:ilvl w:val="0"/>
          <w:numId w:val="73"/>
        </w:numPr>
        <w:spacing w:before="0"/>
        <w:ind w:left="0" w:firstLine="709"/>
      </w:pPr>
      <w:r>
        <w:rPr>
          <w:szCs w:val="26"/>
        </w:rPr>
        <w:t>решения по обеспечению электроснабжения собственных нужд (СН) с учетом раздела 3 Технических требований:</w:t>
      </w:r>
    </w:p>
    <w:p w14:paraId="4CF136BD" w14:textId="77777777" w:rsidR="00AF7B97" w:rsidRDefault="00A60316" w:rsidP="00C63B14">
      <w:pPr>
        <w:pStyle w:val="Standard"/>
        <w:widowControl w:val="0"/>
        <w:numPr>
          <w:ilvl w:val="0"/>
          <w:numId w:val="74"/>
        </w:numPr>
        <w:spacing w:before="0"/>
        <w:ind w:left="0" w:firstLine="709"/>
      </w:pPr>
      <w:r>
        <w:rPr>
          <w:szCs w:val="26"/>
        </w:rPr>
        <w:t>схему системы СН и схему питания СН; вид и количество независимых источников СН; требуемая мощность источников СН;</w:t>
      </w:r>
    </w:p>
    <w:p w14:paraId="5CCDC40E" w14:textId="77777777" w:rsidR="00AF7B97" w:rsidRDefault="00A60316" w:rsidP="00C63B14">
      <w:pPr>
        <w:pStyle w:val="Standard"/>
        <w:widowControl w:val="0"/>
        <w:numPr>
          <w:ilvl w:val="0"/>
          <w:numId w:val="75"/>
        </w:numPr>
        <w:spacing w:before="0"/>
        <w:ind w:left="0" w:firstLine="709"/>
      </w:pPr>
      <w:r>
        <w:rPr>
          <w:szCs w:val="26"/>
        </w:rPr>
        <w:t>решения по инженерным системам (противопожарным, водоснабжению и др.);</w:t>
      </w:r>
    </w:p>
    <w:p w14:paraId="5CE72D4B" w14:textId="77777777" w:rsidR="00AF7B97" w:rsidRDefault="00A60316">
      <w:pPr>
        <w:pStyle w:val="Standard"/>
        <w:widowControl w:val="0"/>
        <w:spacing w:before="0"/>
        <w:ind w:firstLine="709"/>
      </w:pPr>
      <w:r>
        <w:rPr>
          <w:szCs w:val="26"/>
        </w:rPr>
        <w:t>- описание мероприятий и обоснование проектных решений, направленных на предотвращение несанкционированного доступа на объект;</w:t>
      </w:r>
    </w:p>
    <w:p w14:paraId="2BC178C7" w14:textId="77777777" w:rsidR="00AF7B97" w:rsidRDefault="00A60316">
      <w:pPr>
        <w:pStyle w:val="Standard"/>
        <w:widowControl w:val="0"/>
        <w:spacing w:before="0"/>
        <w:ind w:firstLine="709"/>
      </w:pPr>
      <w:r>
        <w:rPr>
          <w:szCs w:val="26"/>
        </w:rPr>
        <w:t>- описание проектных решений и мероприятий по охране объектов в период строительства.</w:t>
      </w:r>
    </w:p>
    <w:p w14:paraId="38433EAA" w14:textId="77777777" w:rsidR="00AF7B97" w:rsidRDefault="00A60316">
      <w:pPr>
        <w:pStyle w:val="Standard"/>
        <w:widowControl w:val="0"/>
        <w:spacing w:before="0"/>
        <w:ind w:firstLine="709"/>
      </w:pPr>
      <w:r>
        <w:rPr>
          <w:szCs w:val="26"/>
        </w:rPr>
        <w:t>Для ВЛ с учетом раздела 8 Технических требований (приложение № 1):</w:t>
      </w:r>
    </w:p>
    <w:p w14:paraId="06C7C778" w14:textId="77777777" w:rsidR="00AF7B97" w:rsidRDefault="00A60316">
      <w:pPr>
        <w:pStyle w:val="Standard"/>
        <w:widowControl w:val="0"/>
        <w:tabs>
          <w:tab w:val="left" w:pos="1080"/>
        </w:tabs>
        <w:spacing w:before="0"/>
        <w:ind w:firstLine="709"/>
      </w:pPr>
      <w:r>
        <w:rPr>
          <w:szCs w:val="26"/>
        </w:rPr>
        <w:t>-</w:t>
      </w:r>
      <w:r>
        <w:rPr>
          <w:szCs w:val="26"/>
        </w:rPr>
        <w:tab/>
        <w:t>точки присоединения к сетям;</w:t>
      </w:r>
    </w:p>
    <w:p w14:paraId="393BF38D" w14:textId="77777777" w:rsidR="00AF7B97" w:rsidRDefault="00A60316" w:rsidP="00C63B14">
      <w:pPr>
        <w:pStyle w:val="Standard"/>
        <w:widowControl w:val="0"/>
        <w:numPr>
          <w:ilvl w:val="0"/>
          <w:numId w:val="9"/>
        </w:numPr>
        <w:tabs>
          <w:tab w:val="left" w:pos="1080"/>
        </w:tabs>
        <w:spacing w:before="0"/>
        <w:ind w:left="0" w:firstLine="709"/>
      </w:pPr>
      <w:r>
        <w:rPr>
          <w:szCs w:val="26"/>
        </w:rPr>
        <w:t xml:space="preserve">основные технические решения, в </w:t>
      </w:r>
      <w:proofErr w:type="spellStart"/>
      <w:r>
        <w:rPr>
          <w:szCs w:val="26"/>
        </w:rPr>
        <w:t>т.ч</w:t>
      </w:r>
      <w:proofErr w:type="spellEnd"/>
      <w:r>
        <w:rPr>
          <w:szCs w:val="26"/>
        </w:rPr>
        <w:t>. по применению типовых или неунифицированных, индивидуально сконструированных строительных конструкций (опор, фундаментов и т.д.);</w:t>
      </w:r>
    </w:p>
    <w:p w14:paraId="4BFB4176" w14:textId="77777777" w:rsidR="00AF7B97" w:rsidRDefault="00A60316" w:rsidP="00C63B14">
      <w:pPr>
        <w:pStyle w:val="Standard"/>
        <w:widowControl w:val="0"/>
        <w:numPr>
          <w:ilvl w:val="0"/>
          <w:numId w:val="76"/>
        </w:numPr>
        <w:tabs>
          <w:tab w:val="left" w:pos="1080"/>
        </w:tabs>
        <w:spacing w:before="0"/>
        <w:ind w:left="0" w:firstLine="709"/>
      </w:pPr>
      <w:r>
        <w:rPr>
          <w:szCs w:val="26"/>
        </w:rPr>
        <w:t>характеристики пропускной способности ВЛ в обе стороны (учитывая нормированную плотность тока);</w:t>
      </w:r>
    </w:p>
    <w:p w14:paraId="010B3286" w14:textId="77777777" w:rsidR="00AF7B97" w:rsidRDefault="00A60316" w:rsidP="00C63B14">
      <w:pPr>
        <w:pStyle w:val="Standard"/>
        <w:widowControl w:val="0"/>
        <w:numPr>
          <w:ilvl w:val="0"/>
          <w:numId w:val="77"/>
        </w:numPr>
        <w:tabs>
          <w:tab w:val="left" w:pos="1080"/>
        </w:tabs>
        <w:spacing w:before="0"/>
        <w:ind w:left="0" w:firstLine="709"/>
      </w:pPr>
      <w:r>
        <w:rPr>
          <w:szCs w:val="26"/>
        </w:rPr>
        <w:lastRenderedPageBreak/>
        <w:t>протяженность и вариант прохождения трассы;</w:t>
      </w:r>
    </w:p>
    <w:p w14:paraId="259DEC50" w14:textId="77777777" w:rsidR="00AF7B97" w:rsidRDefault="00A60316" w:rsidP="00C63B14">
      <w:pPr>
        <w:pStyle w:val="Standard"/>
        <w:widowControl w:val="0"/>
        <w:numPr>
          <w:ilvl w:val="0"/>
          <w:numId w:val="78"/>
        </w:numPr>
        <w:tabs>
          <w:tab w:val="left" w:pos="1080"/>
        </w:tabs>
        <w:spacing w:before="0"/>
        <w:ind w:left="0" w:firstLine="709"/>
      </w:pPr>
      <w:r>
        <w:rPr>
          <w:szCs w:val="26"/>
        </w:rPr>
        <w:t>количество цепей и тросов;</w:t>
      </w:r>
    </w:p>
    <w:p w14:paraId="367F844B" w14:textId="77777777" w:rsidR="00AF7B97" w:rsidRDefault="00A60316" w:rsidP="00C63B14">
      <w:pPr>
        <w:pStyle w:val="Standard"/>
        <w:widowControl w:val="0"/>
        <w:numPr>
          <w:ilvl w:val="0"/>
          <w:numId w:val="79"/>
        </w:numPr>
        <w:tabs>
          <w:tab w:val="left" w:pos="1080"/>
        </w:tabs>
        <w:spacing w:before="0"/>
        <w:ind w:left="0" w:firstLine="709"/>
      </w:pPr>
      <w:r>
        <w:rPr>
          <w:szCs w:val="26"/>
        </w:rPr>
        <w:t>линейную изоляцию;</w:t>
      </w:r>
    </w:p>
    <w:p w14:paraId="5502FE4F" w14:textId="77777777" w:rsidR="00AF7B97" w:rsidRDefault="00A60316" w:rsidP="00C63B14">
      <w:pPr>
        <w:pStyle w:val="Standard"/>
        <w:widowControl w:val="0"/>
        <w:numPr>
          <w:ilvl w:val="0"/>
          <w:numId w:val="80"/>
        </w:numPr>
        <w:tabs>
          <w:tab w:val="left" w:pos="1080"/>
        </w:tabs>
        <w:spacing w:before="0"/>
        <w:ind w:left="0" w:firstLine="709"/>
      </w:pPr>
      <w:r>
        <w:rPr>
          <w:szCs w:val="26"/>
        </w:rPr>
        <w:t>тип опор и фундаментов, схему заходов и подключения ВЛ к ПС;</w:t>
      </w:r>
    </w:p>
    <w:p w14:paraId="6EE302C0" w14:textId="77777777" w:rsidR="00AF7B97" w:rsidRDefault="00A60316" w:rsidP="00C63B14">
      <w:pPr>
        <w:pStyle w:val="Standard"/>
        <w:widowControl w:val="0"/>
        <w:numPr>
          <w:ilvl w:val="0"/>
          <w:numId w:val="81"/>
        </w:numPr>
        <w:tabs>
          <w:tab w:val="left" w:pos="1080"/>
        </w:tabs>
        <w:spacing w:before="0"/>
        <w:ind w:left="0" w:firstLine="709"/>
      </w:pPr>
      <w:r>
        <w:rPr>
          <w:szCs w:val="26"/>
        </w:rPr>
        <w:t>защиту от грозовых и внутренних перенапряжений;</w:t>
      </w:r>
    </w:p>
    <w:p w14:paraId="15ED68BA" w14:textId="77777777" w:rsidR="00AF7B97" w:rsidRDefault="00A60316" w:rsidP="00C63B14">
      <w:pPr>
        <w:pStyle w:val="Standard"/>
        <w:widowControl w:val="0"/>
        <w:numPr>
          <w:ilvl w:val="0"/>
          <w:numId w:val="82"/>
        </w:numPr>
        <w:tabs>
          <w:tab w:val="left" w:pos="1080"/>
        </w:tabs>
        <w:spacing w:before="0"/>
        <w:ind w:left="0" w:firstLine="709"/>
      </w:pPr>
      <w:r>
        <w:rPr>
          <w:szCs w:val="26"/>
        </w:rPr>
        <w:t>необходимость и расстановку СКРМ, дополнительные мероприятия повышения пропускной способности ВЛ;</w:t>
      </w:r>
    </w:p>
    <w:p w14:paraId="4FD76D7A" w14:textId="77777777" w:rsidR="00AF7B97" w:rsidRDefault="00A60316" w:rsidP="00C63B14">
      <w:pPr>
        <w:pStyle w:val="Standard"/>
        <w:widowControl w:val="0"/>
        <w:numPr>
          <w:ilvl w:val="0"/>
          <w:numId w:val="83"/>
        </w:numPr>
        <w:tabs>
          <w:tab w:val="left" w:pos="1080"/>
        </w:tabs>
        <w:spacing w:before="0"/>
        <w:ind w:left="0" w:firstLine="709"/>
      </w:pPr>
      <w:r>
        <w:rPr>
          <w:szCs w:val="26"/>
        </w:rPr>
        <w:t>средства снижения ветровой вибрации;</w:t>
      </w:r>
    </w:p>
    <w:p w14:paraId="168FCD38" w14:textId="77777777" w:rsidR="00AF7B97" w:rsidRDefault="00A60316" w:rsidP="00C63B14">
      <w:pPr>
        <w:pStyle w:val="Standard"/>
        <w:widowControl w:val="0"/>
        <w:numPr>
          <w:ilvl w:val="0"/>
          <w:numId w:val="84"/>
        </w:numPr>
        <w:tabs>
          <w:tab w:val="left" w:pos="1080"/>
        </w:tabs>
        <w:spacing w:before="0"/>
        <w:ind w:left="0" w:firstLine="709"/>
      </w:pPr>
      <w:r>
        <w:rPr>
          <w:szCs w:val="26"/>
        </w:rPr>
        <w:t>- определить тип и марку волоконно-оптического кабеля.</w:t>
      </w:r>
    </w:p>
    <w:p w14:paraId="25C0A667" w14:textId="77777777" w:rsidR="00AF7B97" w:rsidRDefault="00A60316">
      <w:pPr>
        <w:pStyle w:val="Standard"/>
        <w:widowControl w:val="0"/>
        <w:tabs>
          <w:tab w:val="left" w:pos="720"/>
          <w:tab w:val="left" w:pos="1620"/>
        </w:tabs>
        <w:spacing w:before="0"/>
        <w:ind w:firstLine="720"/>
      </w:pPr>
      <w:r>
        <w:rPr>
          <w:szCs w:val="26"/>
        </w:rPr>
        <w:t>4.2.3.11. Технические решения по релейной защите и линейной автоматике (РЗА), противоаварийной автоматике (ПА), автоматике управления выключателями (АУВ) проектируемой ПС и прилегающей сети с использованием микропроцессорных устройств с учетом раздела 4 Технических требований (приложение № 1).</w:t>
      </w:r>
    </w:p>
    <w:p w14:paraId="6ABC74B6" w14:textId="77777777" w:rsidR="00AF7B97" w:rsidRDefault="00A60316">
      <w:pPr>
        <w:pStyle w:val="Standard"/>
        <w:widowControl w:val="0"/>
        <w:tabs>
          <w:tab w:val="left" w:pos="720"/>
          <w:tab w:val="left" w:pos="1620"/>
        </w:tabs>
        <w:spacing w:before="0"/>
        <w:ind w:firstLine="720"/>
      </w:pPr>
      <w:r>
        <w:rPr>
          <w:szCs w:val="26"/>
        </w:rPr>
        <w:t>4.2.3.12. Схему организации передачи сигналов РЗ и ПА (ВОЛС, ВЧ каналы, другое) с учетом резервирования каналов (схему продублировать и согласовать в отдельном томе «Связь»).</w:t>
      </w:r>
    </w:p>
    <w:p w14:paraId="5AD66C44" w14:textId="77777777" w:rsidR="00AF7B97" w:rsidRDefault="00A60316">
      <w:pPr>
        <w:pStyle w:val="Standard"/>
        <w:widowControl w:val="0"/>
        <w:tabs>
          <w:tab w:val="left" w:pos="720"/>
          <w:tab w:val="left" w:pos="1620"/>
        </w:tabs>
        <w:spacing w:before="0"/>
        <w:ind w:firstLine="720"/>
      </w:pPr>
      <w:r>
        <w:rPr>
          <w:szCs w:val="26"/>
        </w:rPr>
        <w:t>4.2.3.13. Перечень всех функций РЗА и ПА каждого защищаемого элемента сети (линия, шины, автотрансформатор и др.), необходимых на данном объекте, анализ реализации выбранных функций на оборудовании разных производителей.</w:t>
      </w:r>
    </w:p>
    <w:p w14:paraId="6F045A19" w14:textId="77777777" w:rsidR="00AF7B97" w:rsidRDefault="00A60316">
      <w:pPr>
        <w:pStyle w:val="Standard"/>
        <w:widowControl w:val="0"/>
        <w:tabs>
          <w:tab w:val="left" w:pos="720"/>
          <w:tab w:val="left" w:pos="1620"/>
        </w:tabs>
        <w:spacing w:before="0"/>
        <w:ind w:firstLine="720"/>
      </w:pPr>
      <w:r>
        <w:rPr>
          <w:szCs w:val="26"/>
        </w:rPr>
        <w:t xml:space="preserve">4.2.3.14. Ориентировочный расчет параметров срабатывания устройств РЗА для подтверждения принципов выполнения и уточнения количественного состава защит, в </w:t>
      </w:r>
      <w:proofErr w:type="spellStart"/>
      <w:r>
        <w:rPr>
          <w:szCs w:val="26"/>
        </w:rPr>
        <w:t>т.ч</w:t>
      </w:r>
      <w:proofErr w:type="spellEnd"/>
      <w:r>
        <w:rPr>
          <w:szCs w:val="26"/>
        </w:rPr>
        <w:t>. обоснование:</w:t>
      </w:r>
    </w:p>
    <w:p w14:paraId="1501526B" w14:textId="77777777" w:rsidR="00AF7B97" w:rsidRDefault="00A60316" w:rsidP="00C63B14">
      <w:pPr>
        <w:pStyle w:val="Standard"/>
        <w:widowControl w:val="0"/>
        <w:numPr>
          <w:ilvl w:val="0"/>
          <w:numId w:val="10"/>
        </w:numPr>
        <w:tabs>
          <w:tab w:val="left" w:pos="0"/>
          <w:tab w:val="left" w:pos="1080"/>
          <w:tab w:val="left" w:pos="1620"/>
        </w:tabs>
        <w:spacing w:before="0"/>
        <w:ind w:left="0" w:firstLine="709"/>
      </w:pPr>
      <w:r>
        <w:rPr>
          <w:szCs w:val="26"/>
        </w:rPr>
        <w:t>необходимости подключения к трансформатору тока в линии (для ВЛ с двумя выключателями) защит (дифференциально-фазной, продольной дифференциальной);</w:t>
      </w:r>
    </w:p>
    <w:p w14:paraId="6EC3848C" w14:textId="77777777" w:rsidR="00AF7B97" w:rsidRDefault="00A60316" w:rsidP="00C63B14">
      <w:pPr>
        <w:pStyle w:val="Standard"/>
        <w:widowControl w:val="0"/>
        <w:numPr>
          <w:ilvl w:val="0"/>
          <w:numId w:val="85"/>
        </w:numPr>
        <w:tabs>
          <w:tab w:val="left" w:pos="0"/>
          <w:tab w:val="left" w:pos="1080"/>
          <w:tab w:val="left" w:pos="1620"/>
        </w:tabs>
        <w:spacing w:before="0"/>
        <w:ind w:left="0" w:firstLine="709"/>
      </w:pPr>
      <w:r>
        <w:rPr>
          <w:szCs w:val="26"/>
        </w:rPr>
        <w:t>действия защит, подключенных к линии (одной фазы, трех фаз, не отключать);</w:t>
      </w:r>
    </w:p>
    <w:p w14:paraId="5DC0D91B" w14:textId="77777777" w:rsidR="00AF7B97" w:rsidRDefault="00A60316" w:rsidP="00C63B14">
      <w:pPr>
        <w:pStyle w:val="Standard"/>
        <w:widowControl w:val="0"/>
        <w:numPr>
          <w:ilvl w:val="0"/>
          <w:numId w:val="86"/>
        </w:numPr>
        <w:tabs>
          <w:tab w:val="left" w:pos="0"/>
          <w:tab w:val="left" w:pos="1080"/>
          <w:tab w:val="left" w:pos="1620"/>
        </w:tabs>
        <w:spacing w:before="0"/>
        <w:ind w:left="0" w:firstLine="709"/>
      </w:pPr>
      <w:r>
        <w:rPr>
          <w:szCs w:val="26"/>
        </w:rPr>
        <w:t>требуемого количества ступеней резервных защит ВЛ и автотрансформаторов, места их установки и направленности;</w:t>
      </w:r>
    </w:p>
    <w:p w14:paraId="4A55D087" w14:textId="77777777" w:rsidR="00AF7B97" w:rsidRDefault="00A60316" w:rsidP="00C63B14">
      <w:pPr>
        <w:pStyle w:val="Standard"/>
        <w:widowControl w:val="0"/>
        <w:numPr>
          <w:ilvl w:val="0"/>
          <w:numId w:val="87"/>
        </w:numPr>
        <w:tabs>
          <w:tab w:val="left" w:pos="0"/>
          <w:tab w:val="left" w:pos="1080"/>
          <w:tab w:val="left" w:pos="1620"/>
        </w:tabs>
        <w:spacing w:before="0"/>
        <w:ind w:left="0" w:firstLine="709"/>
      </w:pPr>
      <w:r>
        <w:rPr>
          <w:szCs w:val="26"/>
        </w:rPr>
        <w:t>необходимости усиления требований ближнего резервирования (установка дополнительной защиты на ВЛ);</w:t>
      </w:r>
    </w:p>
    <w:p w14:paraId="592D9E36" w14:textId="77777777" w:rsidR="00AF7B97" w:rsidRDefault="00A60316" w:rsidP="00C63B14">
      <w:pPr>
        <w:pStyle w:val="Standard"/>
        <w:widowControl w:val="0"/>
        <w:numPr>
          <w:ilvl w:val="0"/>
          <w:numId w:val="88"/>
        </w:numPr>
        <w:tabs>
          <w:tab w:val="left" w:pos="0"/>
          <w:tab w:val="left" w:pos="1080"/>
          <w:tab w:val="left" w:pos="1620"/>
        </w:tabs>
        <w:spacing w:before="0"/>
        <w:ind w:left="0" w:firstLine="709"/>
      </w:pPr>
      <w:r>
        <w:rPr>
          <w:szCs w:val="26"/>
        </w:rPr>
        <w:t>алгоритмов АПВ;</w:t>
      </w:r>
    </w:p>
    <w:p w14:paraId="461B6F49" w14:textId="77777777" w:rsidR="00AF7B97" w:rsidRDefault="00A60316" w:rsidP="00C63B14">
      <w:pPr>
        <w:pStyle w:val="Standard"/>
        <w:widowControl w:val="0"/>
        <w:numPr>
          <w:ilvl w:val="0"/>
          <w:numId w:val="89"/>
        </w:numPr>
        <w:tabs>
          <w:tab w:val="left" w:pos="0"/>
          <w:tab w:val="left" w:pos="1080"/>
          <w:tab w:val="left" w:pos="1620"/>
        </w:tabs>
        <w:spacing w:before="0"/>
        <w:ind w:left="0" w:firstLine="709"/>
      </w:pPr>
      <w:r>
        <w:rPr>
          <w:szCs w:val="26"/>
        </w:rPr>
        <w:t>принятых коэффициентов трансформации трансформаторов тока дифференциальных защит для обеспечения программного выравнивания вторичных токов трансформаторов тока (без установки промежуточных ТТ).</w:t>
      </w:r>
    </w:p>
    <w:p w14:paraId="25890C0D" w14:textId="77777777" w:rsidR="00AF7B97" w:rsidRDefault="00A60316">
      <w:pPr>
        <w:pStyle w:val="Standard"/>
        <w:widowControl w:val="0"/>
        <w:tabs>
          <w:tab w:val="left" w:pos="720"/>
          <w:tab w:val="left" w:pos="1620"/>
        </w:tabs>
        <w:spacing w:before="0"/>
        <w:ind w:firstLine="720"/>
      </w:pPr>
      <w:r>
        <w:rPr>
          <w:szCs w:val="26"/>
        </w:rPr>
        <w:t>4.2.3.15. Решения по определению мест повреждения на каждой ВЛ с обоснованием применения способов двухстороннего или одностороннего замера в зависимости конфигурации сети («коридоры», одиночные линии).</w:t>
      </w:r>
    </w:p>
    <w:p w14:paraId="15A021F9" w14:textId="77777777" w:rsidR="00AF7B97" w:rsidRDefault="00A60316">
      <w:pPr>
        <w:pStyle w:val="Standard"/>
        <w:widowControl w:val="0"/>
        <w:tabs>
          <w:tab w:val="left" w:pos="720"/>
          <w:tab w:val="left" w:pos="1620"/>
        </w:tabs>
        <w:spacing w:before="0"/>
        <w:ind w:firstLine="720"/>
      </w:pPr>
      <w:r>
        <w:rPr>
          <w:szCs w:val="26"/>
        </w:rPr>
        <w:t>4.2.3.16. Обоснование (ориентировочные расчеты) требуемых номинальных первичных и вторичных токов трансформаторов тока, а также величин мощности вторичных обмоток трансформаторов тока и напряжения на основании обосновывающих расчетов с учетом видов устройств РЗА (дифференциальная защита шин, продольная дифференциальная, дифференциально-фазная защита линии, ступенчатые защиты линий и т.п.) и ПА.</w:t>
      </w:r>
      <w:r>
        <w:t xml:space="preserve"> </w:t>
      </w:r>
      <w:r>
        <w:rPr>
          <w:szCs w:val="26"/>
        </w:rPr>
        <w:t xml:space="preserve">Технические характеристики ТТ должны обеспечивать правильную работу устройств РЗА, в том числе в переходных режимах КЗ с учётом требований изготовителей устройств РЗА и приложения Б ПНСТ 283-2018 «Трансформаторы измерительные. </w:t>
      </w:r>
      <w:r>
        <w:rPr>
          <w:szCs w:val="26"/>
        </w:rPr>
        <w:br/>
        <w:t xml:space="preserve">Часть 2. Технические условия на трансформаторы тока» и ГОСТ Р 58669-2019 «Единая энергетическая система и изолированно работающие энергосистемы. Релейная защита. Трансформаторы тока измерительные индуктивные с замкнутым </w:t>
      </w:r>
      <w:proofErr w:type="spellStart"/>
      <w:r>
        <w:rPr>
          <w:szCs w:val="26"/>
        </w:rPr>
        <w:t>магнитопроводом</w:t>
      </w:r>
      <w:proofErr w:type="spellEnd"/>
      <w:r>
        <w:rPr>
          <w:szCs w:val="26"/>
        </w:rPr>
        <w:t xml:space="preserve"> для защиты. Методические указания по определению времени до насыщения при коротких замыканиях».</w:t>
      </w:r>
    </w:p>
    <w:p w14:paraId="3B43F95E" w14:textId="77777777" w:rsidR="00AF7B97" w:rsidRDefault="00A60316">
      <w:pPr>
        <w:pStyle w:val="Standard"/>
        <w:widowControl w:val="0"/>
        <w:spacing w:before="0"/>
        <w:ind w:firstLine="720"/>
      </w:pPr>
      <w:r>
        <w:rPr>
          <w:szCs w:val="26"/>
        </w:rPr>
        <w:lastRenderedPageBreak/>
        <w:t>4.2.3.17. Решения по оперативному управлению коммутационными аппаратами (КА) из центров диспетчерского управления.</w:t>
      </w:r>
    </w:p>
    <w:p w14:paraId="39C24F8F" w14:textId="77777777" w:rsidR="00AF7B97" w:rsidRDefault="00A60316">
      <w:pPr>
        <w:pStyle w:val="Standard"/>
        <w:widowControl w:val="0"/>
        <w:spacing w:before="0"/>
        <w:ind w:firstLine="709"/>
      </w:pPr>
      <w:r>
        <w:rPr>
          <w:szCs w:val="26"/>
        </w:rPr>
        <w:t>4.2.3.18. Решения по выбору направлений передачи информации в центры управления и региональные структуры «СО-ЦДУ ЕЭС»: обобщенный расчет данных каждого типа для каждого направления, а также решения по выбору протоколов передачи.</w:t>
      </w:r>
    </w:p>
    <w:p w14:paraId="6E72F491" w14:textId="77777777" w:rsidR="00AF7B97" w:rsidRDefault="00A60316">
      <w:pPr>
        <w:pStyle w:val="Standard"/>
        <w:widowControl w:val="0"/>
        <w:spacing w:before="0"/>
        <w:ind w:firstLine="709"/>
      </w:pPr>
      <w:r>
        <w:rPr>
          <w:szCs w:val="26"/>
        </w:rPr>
        <w:t>4.2.4. Организационно-технические решения по созданию автоматизированной информационно-измерительной системе коммерческого учета электроэнергии (АИИС КУЭ) на проектируемом объекте выполнить отдельным томом с учетом раздела 5 Технических требований (приложение № 1).</w:t>
      </w:r>
    </w:p>
    <w:p w14:paraId="4B1D53CA" w14:textId="77777777" w:rsidR="00AF7B97" w:rsidRDefault="00A60316">
      <w:pPr>
        <w:pStyle w:val="Standard"/>
        <w:widowControl w:val="0"/>
        <w:spacing w:before="0"/>
        <w:ind w:firstLine="709"/>
      </w:pPr>
      <w:r>
        <w:rPr>
          <w:szCs w:val="26"/>
        </w:rPr>
        <w:t>4.2.5. Выполнить (отдельным томом) организационно-технические решения по созданию систем связи для передачи корпоративной и технологической информации с учетом раздела 6.8 Технических требований (приложение № 1).</w:t>
      </w:r>
    </w:p>
    <w:p w14:paraId="3F2442A0" w14:textId="77777777" w:rsidR="00AF7B97" w:rsidRDefault="00A60316">
      <w:pPr>
        <w:pStyle w:val="Standard"/>
        <w:widowControl w:val="0"/>
        <w:spacing w:before="0"/>
        <w:ind w:firstLine="709"/>
      </w:pPr>
      <w:r>
        <w:rPr>
          <w:szCs w:val="26"/>
        </w:rPr>
        <w:t>4.2.5.1 Решения по организации электропитания систем ССПИ, систем связи и ТМ:</w:t>
      </w:r>
    </w:p>
    <w:p w14:paraId="6D1CD096" w14:textId="77777777" w:rsidR="00AF7B97" w:rsidRDefault="00A60316">
      <w:pPr>
        <w:pStyle w:val="Standard"/>
        <w:widowControl w:val="0"/>
        <w:spacing w:before="0"/>
        <w:ind w:firstLine="709"/>
      </w:pPr>
      <w:r>
        <w:rPr>
          <w:szCs w:val="26"/>
        </w:rPr>
        <w:t>- Электропитание оборудования связи и телемеханики в помещении связи осуществить от двух независимых систем гарантированного питания (СГП).</w:t>
      </w:r>
    </w:p>
    <w:p w14:paraId="057AE9E1" w14:textId="77777777" w:rsidR="00AF7B97" w:rsidRDefault="00A60316">
      <w:pPr>
        <w:pStyle w:val="Standard"/>
        <w:widowControl w:val="0"/>
        <w:spacing w:before="0"/>
        <w:ind w:firstLine="709"/>
      </w:pPr>
      <w:r>
        <w:rPr>
          <w:szCs w:val="26"/>
        </w:rPr>
        <w:t>- Каждая СГП должна быть подключена к двум секциям шин собственных нужд по трехфазной схеме АВР N1+N2, выполненной на базе модуля AVR-02 (или аналогичным с функциями контроля наличия фаз, контроля минимального и максимального напряжения, контроля чередования фаз, контроля асимметрии фаз, контроля положения контакторов, обеспечение задержки при переключении между вводами)</w:t>
      </w:r>
    </w:p>
    <w:p w14:paraId="576B190E" w14:textId="77777777" w:rsidR="00AF7B97" w:rsidRDefault="00A60316">
      <w:pPr>
        <w:pStyle w:val="Standard"/>
        <w:widowControl w:val="0"/>
        <w:spacing w:before="0"/>
        <w:ind w:firstLine="709"/>
      </w:pPr>
      <w:r>
        <w:rPr>
          <w:szCs w:val="26"/>
        </w:rPr>
        <w:t xml:space="preserve">- Каждая СГП должна быть оснащена МИП с функциями контроля напряжения питания и тока потребления нагрузки по всем трем фазам, положения контакторов и аварийного сигнала АВР, поддержкой протоколов МЭК-101/104 или </w:t>
      </w:r>
      <w:proofErr w:type="spellStart"/>
      <w:r>
        <w:rPr>
          <w:szCs w:val="26"/>
        </w:rPr>
        <w:t>Modbus</w:t>
      </w:r>
      <w:proofErr w:type="spellEnd"/>
      <w:r>
        <w:rPr>
          <w:szCs w:val="26"/>
        </w:rPr>
        <w:t>.</w:t>
      </w:r>
    </w:p>
    <w:p w14:paraId="42AD1064" w14:textId="77777777" w:rsidR="00AF7B97" w:rsidRDefault="00A60316">
      <w:pPr>
        <w:pStyle w:val="Standard"/>
        <w:widowControl w:val="0"/>
        <w:spacing w:before="0"/>
        <w:ind w:firstLine="709"/>
      </w:pPr>
      <w:r>
        <w:rPr>
          <w:szCs w:val="26"/>
        </w:rPr>
        <w:t>- Каждая СГП должна иметь панель распределения не гарантированного питания, предназначенную для подключения потребителей в помещении связи, не требующих гарантированного питания (Кондиционеры, отопление, приточно-вытяжная вентиляция, освещение, розетки для подключения электроинструмента и т.п.). Панель распределения не гарантированного питания должна быть оснащена устройством защиты от импульсных перенапряжений класса II+III.</w:t>
      </w:r>
    </w:p>
    <w:p w14:paraId="045AB229" w14:textId="77777777" w:rsidR="00AF7B97" w:rsidRDefault="00A60316">
      <w:pPr>
        <w:pStyle w:val="Standard"/>
        <w:widowControl w:val="0"/>
        <w:spacing w:before="0"/>
        <w:ind w:firstLine="709"/>
      </w:pPr>
      <w:r>
        <w:rPr>
          <w:szCs w:val="26"/>
        </w:rPr>
        <w:t>- Каждая СГП должна быть оснащена ИБП с технологией двойного преобразования (</w:t>
      </w:r>
      <w:proofErr w:type="spellStart"/>
      <w:r>
        <w:rPr>
          <w:szCs w:val="26"/>
        </w:rPr>
        <w:t>On-line</w:t>
      </w:r>
      <w:proofErr w:type="spellEnd"/>
      <w:r>
        <w:rPr>
          <w:szCs w:val="26"/>
        </w:rPr>
        <w:t>) 19” исполнения с коэффициентом мощности не менее 90%, с внешними аккумуляторными батареями, рассчитанными на время автономной работы не менее 6 часов. Мониторинг состояния ИБП осуществить по протоколу SNMP.</w:t>
      </w:r>
    </w:p>
    <w:p w14:paraId="26717C9A" w14:textId="77777777" w:rsidR="00AF7B97" w:rsidRDefault="00A60316">
      <w:pPr>
        <w:pStyle w:val="Standard"/>
        <w:widowControl w:val="0"/>
        <w:spacing w:before="0"/>
        <w:ind w:firstLine="709"/>
      </w:pPr>
      <w:r>
        <w:rPr>
          <w:szCs w:val="26"/>
        </w:rPr>
        <w:t xml:space="preserve">- Каждая СГП должна быть оснащена модулем внешней обводной цепи MBU в качестве </w:t>
      </w:r>
      <w:proofErr w:type="spellStart"/>
      <w:r>
        <w:rPr>
          <w:szCs w:val="26"/>
        </w:rPr>
        <w:t>bypass</w:t>
      </w:r>
      <w:proofErr w:type="spellEnd"/>
      <w:r>
        <w:rPr>
          <w:szCs w:val="26"/>
        </w:rPr>
        <w:t xml:space="preserve"> переключателя для вывода ИБП в ремонт или обслуживание без прерывания питания нагрузок.</w:t>
      </w:r>
    </w:p>
    <w:p w14:paraId="6AC5F224" w14:textId="77777777" w:rsidR="00AF7B97" w:rsidRDefault="00A60316">
      <w:pPr>
        <w:pStyle w:val="Standard"/>
        <w:widowControl w:val="0"/>
        <w:spacing w:before="0"/>
        <w:ind w:firstLine="709"/>
      </w:pPr>
      <w:r>
        <w:rPr>
          <w:szCs w:val="26"/>
        </w:rPr>
        <w:t>- Каждая СГП должна иметь панель распределения гарантированного питания, предназначенную для подключения потребителей в помещении связи требующих гарантированного питания (Оборудование связи и телемеханики, контроллеры микроклимата, аварийное освещение и т.п.).</w:t>
      </w:r>
    </w:p>
    <w:p w14:paraId="46E732E2" w14:textId="77777777" w:rsidR="00AF7B97" w:rsidRDefault="00A60316">
      <w:pPr>
        <w:pStyle w:val="Standard"/>
        <w:widowControl w:val="0"/>
        <w:spacing w:before="0"/>
        <w:ind w:firstLine="709"/>
      </w:pPr>
      <w:r>
        <w:rPr>
          <w:szCs w:val="26"/>
        </w:rPr>
        <w:t xml:space="preserve">- Шкафы с оборудованием связи и телемеханики должны оборудоваться двумя вертикальными блоками розеток (PDU), подключенными к панелям распределения гарантированного питания основной и резервной СГП. Питание потребителей с двумя вводами должно осуществляться от PDU, подключенных к разным СГП. Питание потребителей с одним вводом должно осуществляться через дополнительный PDU горизонтального исполнения, подключенный к вертикальным PDU основной и резервной СГП через быстродействующий переключатель нагрузки ПРП-1. Каждый шкаф оснащается индивидуальным комплектом основного, резервного, дополнительного PDU, а также блоком ПРП-1 и должен быть подключен на отдельный автоматический выключатель </w:t>
      </w:r>
      <w:r>
        <w:rPr>
          <w:szCs w:val="26"/>
        </w:rPr>
        <w:lastRenderedPageBreak/>
        <w:t>панели распределения гарантированного питания основной и резервной СГП.</w:t>
      </w:r>
    </w:p>
    <w:p w14:paraId="2E97DFD8" w14:textId="77777777" w:rsidR="00AF7B97" w:rsidRDefault="00A60316">
      <w:pPr>
        <w:pStyle w:val="Standard"/>
        <w:widowControl w:val="0"/>
        <w:spacing w:before="0"/>
        <w:ind w:firstLine="709"/>
      </w:pPr>
      <w:r>
        <w:rPr>
          <w:szCs w:val="26"/>
        </w:rPr>
        <w:t>- При наличии свободного места в помещении связи СГП собираются в двух разных шкафах с симметричным расположением оборудования и четким разделением на основную и резервную. При необходимости экономии места допустим монтаж АВР, МИП и автоматических выключателей в отдельных настенных шкафах с монтажной панелью, а ИБП и их батарей в шкафах связи или телемеханики при соблюдении требования к симметричному расположению оборудования и четкому разделению систем на основную и резервную.</w:t>
      </w:r>
    </w:p>
    <w:p w14:paraId="13732FD9" w14:textId="77777777" w:rsidR="00AF7B97" w:rsidRDefault="00A60316">
      <w:pPr>
        <w:pStyle w:val="Standard"/>
        <w:widowControl w:val="0"/>
        <w:spacing w:before="0"/>
        <w:ind w:firstLine="709"/>
      </w:pPr>
      <w:r>
        <w:rPr>
          <w:szCs w:val="26"/>
        </w:rPr>
        <w:t>4.2.5.2. Система поддержания микроклимата в помещении связи:</w:t>
      </w:r>
    </w:p>
    <w:p w14:paraId="44FF4B28" w14:textId="77777777" w:rsidR="00AF7B97" w:rsidRDefault="00A60316">
      <w:pPr>
        <w:pStyle w:val="Standard"/>
        <w:widowControl w:val="0"/>
        <w:spacing w:before="0"/>
        <w:ind w:firstLine="709"/>
      </w:pPr>
      <w:r>
        <w:rPr>
          <w:szCs w:val="26"/>
        </w:rPr>
        <w:t xml:space="preserve">- Для обеспечения стабильного температурного режима помещения связи в круглогодичном режиме предусмотреть установку двух сплит систем, оснащенных зимним комплектом, и системы отопления на базе обогревателей конвекционного типа. Управление системой поддержания микроклимата выполнить на базе контроллера СРК-М2 с функциями управления как устройствами кондиционирования, так и отопления, ротации устройств кондиционирования, автоматического переключения между режимами кондиционирования и отопления, поддержкой протокола SNMP и </w:t>
      </w:r>
      <w:proofErr w:type="spellStart"/>
      <w:r>
        <w:rPr>
          <w:szCs w:val="26"/>
        </w:rPr>
        <w:t>web</w:t>
      </w:r>
      <w:proofErr w:type="spellEnd"/>
      <w:r>
        <w:rPr>
          <w:szCs w:val="26"/>
        </w:rPr>
        <w:t>-интерфейсом для дистанционного мониторинга и управления.</w:t>
      </w:r>
    </w:p>
    <w:p w14:paraId="10F327A2" w14:textId="77777777" w:rsidR="00AF7B97" w:rsidRDefault="00A60316">
      <w:pPr>
        <w:pStyle w:val="Standard"/>
        <w:widowControl w:val="0"/>
        <w:spacing w:before="0"/>
        <w:ind w:firstLine="709"/>
      </w:pPr>
      <w:r>
        <w:rPr>
          <w:szCs w:val="26"/>
        </w:rPr>
        <w:t>4.2.5.3. Требования к расположению и компоновки шкафов в помещении связи:</w:t>
      </w:r>
    </w:p>
    <w:p w14:paraId="5B442D1E" w14:textId="77777777" w:rsidR="00AF7B97" w:rsidRDefault="00A60316">
      <w:pPr>
        <w:pStyle w:val="Standard"/>
        <w:widowControl w:val="0"/>
        <w:spacing w:before="0"/>
        <w:ind w:firstLine="709"/>
      </w:pPr>
      <w:r>
        <w:rPr>
          <w:szCs w:val="26"/>
        </w:rPr>
        <w:t>- Все резервируемые системы связи и телемеханики должны располагаться в отдельных шкафах с разделением систем на основную и резервную.</w:t>
      </w:r>
    </w:p>
    <w:p w14:paraId="6183CBBC" w14:textId="77777777" w:rsidR="00AF7B97" w:rsidRDefault="00A60316">
      <w:pPr>
        <w:pStyle w:val="Standard"/>
        <w:widowControl w:val="0"/>
        <w:spacing w:before="0"/>
        <w:ind w:firstLine="709"/>
      </w:pPr>
      <w:r>
        <w:rPr>
          <w:szCs w:val="26"/>
        </w:rPr>
        <w:t>- Шкафы должны располагаться в помещении связи с учетом двустороннего обслуживания.</w:t>
      </w:r>
    </w:p>
    <w:p w14:paraId="182BE475" w14:textId="77777777" w:rsidR="00AF7B97" w:rsidRDefault="00A60316">
      <w:pPr>
        <w:pStyle w:val="Standard"/>
        <w:widowControl w:val="0"/>
        <w:spacing w:before="0"/>
        <w:ind w:firstLine="709"/>
      </w:pPr>
      <w:r>
        <w:rPr>
          <w:szCs w:val="26"/>
        </w:rPr>
        <w:t>- Шкафы с активной системой вентиляции должны быть оснащены перфорированными дверьми.</w:t>
      </w:r>
    </w:p>
    <w:p w14:paraId="66E82B54" w14:textId="77777777" w:rsidR="00AF7B97" w:rsidRDefault="00A60316">
      <w:pPr>
        <w:pStyle w:val="Standard"/>
        <w:widowControl w:val="0"/>
        <w:spacing w:before="0"/>
        <w:ind w:firstLine="709"/>
      </w:pPr>
      <w:r>
        <w:rPr>
          <w:szCs w:val="26"/>
        </w:rPr>
        <w:t>4.2.5.4. Требования по обеспечению информационной безопасности:</w:t>
      </w:r>
    </w:p>
    <w:p w14:paraId="73D312A6" w14:textId="77777777" w:rsidR="00AF7B97" w:rsidRDefault="00A60316">
      <w:pPr>
        <w:pStyle w:val="Standard"/>
        <w:widowControl w:val="0"/>
        <w:spacing w:before="0"/>
        <w:ind w:firstLine="709"/>
      </w:pPr>
      <w:r>
        <w:rPr>
          <w:szCs w:val="26"/>
        </w:rPr>
        <w:t>- Должна быть предусмотрена защита всей передаваемой по каналам связи информации посредством использования сертифицированных средств криптографической защиты информации и сертифицированных межсетевых экранов.</w:t>
      </w:r>
    </w:p>
    <w:p w14:paraId="037F620B" w14:textId="77777777" w:rsidR="00AF7B97" w:rsidRDefault="00A60316">
      <w:pPr>
        <w:pStyle w:val="Standard"/>
        <w:widowControl w:val="0"/>
        <w:spacing w:before="0"/>
        <w:ind w:firstLine="709"/>
      </w:pPr>
      <w:r>
        <w:rPr>
          <w:szCs w:val="26"/>
        </w:rPr>
        <w:t>- Любое аппаратное обеспечение (включая автоматизированные рабочие места, телекоммуникационное оборудование), осуществляющее обработку и/или передачу информации, должно входить в Единый реестр российской радиоэлектронной продукции (Постановление Правительства РФ от 10.07.2019 № 878);</w:t>
      </w:r>
    </w:p>
    <w:p w14:paraId="48E0FDA9" w14:textId="77777777" w:rsidR="00AF7B97" w:rsidRDefault="00A60316">
      <w:pPr>
        <w:pStyle w:val="Standard"/>
        <w:widowControl w:val="0"/>
        <w:spacing w:before="0"/>
        <w:ind w:firstLine="709"/>
      </w:pPr>
      <w:r>
        <w:rPr>
          <w:szCs w:val="26"/>
        </w:rPr>
        <w:t>- В случае применения программно-аппаратных или программных средств защиты информации необходимо соблюдать требования к их наличию в Реестре российского ПО;</w:t>
      </w:r>
    </w:p>
    <w:p w14:paraId="7A70290A" w14:textId="77777777" w:rsidR="00AF7B97" w:rsidRDefault="00A60316">
      <w:pPr>
        <w:pStyle w:val="Standard"/>
        <w:widowControl w:val="0"/>
        <w:spacing w:before="0"/>
        <w:ind w:firstLine="709"/>
      </w:pPr>
      <w:r>
        <w:rPr>
          <w:szCs w:val="26"/>
        </w:rPr>
        <w:t>- Все используемое программное обеспечение (включая системное и прикладное) должно входить в Единый реестр российских программ для электронных вычислительных машин и баз данных (Федеральный Закон от 27.07.2006 № 149-ФЗ);</w:t>
      </w:r>
    </w:p>
    <w:p w14:paraId="3BE34D02" w14:textId="77777777" w:rsidR="00AF7B97" w:rsidRDefault="00A60316">
      <w:pPr>
        <w:pStyle w:val="Standard"/>
        <w:widowControl w:val="0"/>
        <w:spacing w:before="0"/>
        <w:ind w:firstLine="709"/>
      </w:pPr>
      <w:r>
        <w:rPr>
          <w:szCs w:val="26"/>
        </w:rPr>
        <w:t>- Автоматизированные рабочие места и серверы должны настраиваться с учетом требования нормативных документов АО «ДРСК» по информационной безопасности. На АРМ и серверах в обязательном порядке должно быть предусмотрено наличие средств защиты информации, включая средства антивирусной защиты.</w:t>
      </w:r>
    </w:p>
    <w:p w14:paraId="1A0E209E" w14:textId="77777777" w:rsidR="00AF7B97" w:rsidRDefault="00A60316">
      <w:pPr>
        <w:pStyle w:val="Standard"/>
        <w:widowControl w:val="0"/>
        <w:spacing w:before="0"/>
        <w:ind w:firstLine="709"/>
      </w:pPr>
      <w:r>
        <w:rPr>
          <w:szCs w:val="26"/>
        </w:rPr>
        <w:t>- При организации каналов передачи данных должно быть соблюдено требование ПАО «</w:t>
      </w:r>
      <w:proofErr w:type="spellStart"/>
      <w:r>
        <w:rPr>
          <w:szCs w:val="26"/>
        </w:rPr>
        <w:t>РусГидро</w:t>
      </w:r>
      <w:proofErr w:type="spellEnd"/>
      <w:r>
        <w:rPr>
          <w:szCs w:val="26"/>
        </w:rPr>
        <w:t>» о необходимости физического разделения технологической и корпоративной сетей передачи данных.</w:t>
      </w:r>
    </w:p>
    <w:p w14:paraId="2B060D8A" w14:textId="77777777" w:rsidR="00AF7B97" w:rsidRDefault="00AF7B97">
      <w:pPr>
        <w:pStyle w:val="Standard"/>
        <w:widowControl w:val="0"/>
        <w:spacing w:before="0"/>
        <w:ind w:firstLine="709"/>
        <w:rPr>
          <w:szCs w:val="26"/>
        </w:rPr>
      </w:pPr>
    </w:p>
    <w:p w14:paraId="22422D31" w14:textId="77777777" w:rsidR="00AF7B97" w:rsidRDefault="00A60316">
      <w:pPr>
        <w:pStyle w:val="Standard"/>
        <w:widowControl w:val="0"/>
        <w:tabs>
          <w:tab w:val="left" w:pos="0"/>
          <w:tab w:val="left" w:pos="1080"/>
          <w:tab w:val="left" w:pos="1440"/>
          <w:tab w:val="left" w:pos="2160"/>
        </w:tabs>
        <w:spacing w:before="0"/>
        <w:ind w:firstLine="720"/>
      </w:pPr>
      <w:r>
        <w:rPr>
          <w:szCs w:val="26"/>
        </w:rPr>
        <w:t>4.2.6. Решения по электромагнитной совместимости устройств РЗА, ПА, АСУ, ТП, АИИС КУЭ, связи, обеспечивающих их нормальную работу, с отражением в отдельном разделе.</w:t>
      </w:r>
    </w:p>
    <w:p w14:paraId="5FCC8445" w14:textId="77777777" w:rsidR="00AF7B97" w:rsidRDefault="00A60316">
      <w:pPr>
        <w:pStyle w:val="Standard"/>
        <w:widowControl w:val="0"/>
        <w:tabs>
          <w:tab w:val="left" w:pos="0"/>
          <w:tab w:val="left" w:pos="1080"/>
          <w:tab w:val="left" w:pos="1440"/>
          <w:tab w:val="left" w:pos="2160"/>
        </w:tabs>
        <w:spacing w:before="0"/>
        <w:ind w:firstLine="720"/>
      </w:pPr>
      <w:r>
        <w:rPr>
          <w:szCs w:val="26"/>
        </w:rPr>
        <w:t xml:space="preserve">4.2.7. Решения по организации электропитания систем РЗА, ПА, АСУ ТП, систем </w:t>
      </w:r>
      <w:r>
        <w:rPr>
          <w:szCs w:val="26"/>
        </w:rPr>
        <w:lastRenderedPageBreak/>
        <w:t>связи и других систем.</w:t>
      </w:r>
    </w:p>
    <w:p w14:paraId="43FB323E" w14:textId="77777777" w:rsidR="00AF7B97" w:rsidRDefault="00A60316">
      <w:pPr>
        <w:pStyle w:val="Standard"/>
        <w:widowControl w:val="0"/>
        <w:tabs>
          <w:tab w:val="left" w:pos="0"/>
          <w:tab w:val="left" w:pos="1080"/>
          <w:tab w:val="left" w:pos="1440"/>
          <w:tab w:val="left" w:pos="2160"/>
        </w:tabs>
        <w:spacing w:before="0"/>
        <w:ind w:firstLine="720"/>
        <w:rPr>
          <w:szCs w:val="26"/>
        </w:rPr>
      </w:pPr>
      <w:r>
        <w:rPr>
          <w:szCs w:val="26"/>
        </w:rPr>
        <w:t>4.2.8. Технические решения по регистрации аварийных событий и процессов с использованием регистраторов аварийных событий и процессов.</w:t>
      </w:r>
    </w:p>
    <w:p w14:paraId="16C352F0" w14:textId="77777777" w:rsidR="00AF7B97" w:rsidRDefault="00A60316">
      <w:pPr>
        <w:pStyle w:val="Standard"/>
        <w:widowControl w:val="0"/>
        <w:tabs>
          <w:tab w:val="left" w:pos="0"/>
          <w:tab w:val="left" w:pos="1080"/>
          <w:tab w:val="left" w:pos="1440"/>
          <w:tab w:val="left" w:pos="2160"/>
        </w:tabs>
        <w:spacing w:before="0"/>
        <w:ind w:firstLine="720"/>
      </w:pPr>
      <w:r>
        <w:t xml:space="preserve">4.2.9. При проектировании ПС 35 / 110 кв. обеспечить выполнение </w:t>
      </w:r>
      <w:proofErr w:type="gramStart"/>
      <w:r>
        <w:t>требований  ЛНД</w:t>
      </w:r>
      <w:proofErr w:type="gramEnd"/>
      <w:r>
        <w:t xml:space="preserve">  регламентирующих устройство инженерно-технических средств охраны (ИТСО) ПС 35/110 кВ: «Техническая политика» Группы </w:t>
      </w:r>
      <w:proofErr w:type="spellStart"/>
      <w:r>
        <w:t>РусГидро</w:t>
      </w:r>
      <w:proofErr w:type="spellEnd"/>
      <w:r>
        <w:t>, раздел 3.1.5 Комплекс инженерно-технических средств охраны; Стандарт организации ПАО «ФСК ЕЭС Нормы технологического проектирования подстанций переменного тока с высшим напряжением 35-750 кВ (НТП ПС); ПУЭ. Правила устройства электроустановок (4.2.41. Территория ПС должна быть ограждена внешним забором в соответствии с требованиями норм технологического проектирования ПС.); СТО 56947007-29.240.10.248-2017 Нормы технологического проектирования подстанций переменного тока с высшим напряжением 35-750 кВ (НТП ПС) (21.2 Территория ПС 35-750 кВ должна быть оснащена основным внешним ограждением).</w:t>
      </w:r>
    </w:p>
    <w:p w14:paraId="5E516F91" w14:textId="77777777" w:rsidR="00AF7B97" w:rsidRDefault="00A60316">
      <w:pPr>
        <w:pStyle w:val="Standard"/>
        <w:widowControl w:val="0"/>
        <w:spacing w:before="0"/>
        <w:ind w:firstLine="708"/>
        <w:rPr>
          <w:szCs w:val="26"/>
        </w:rPr>
      </w:pPr>
      <w:r>
        <w:rPr>
          <w:szCs w:val="26"/>
        </w:rPr>
        <w:t xml:space="preserve">4.2.10. Разработать и выдать сметную документацию, в соответствии с п.28 Положения о составе разделов проектной документации и требованиях к их содержанию.  </w:t>
      </w:r>
    </w:p>
    <w:p w14:paraId="7531F839" w14:textId="77777777" w:rsidR="00AF7B97" w:rsidRDefault="00A60316">
      <w:pPr>
        <w:pStyle w:val="Standard"/>
        <w:widowControl w:val="0"/>
        <w:spacing w:before="0"/>
        <w:ind w:firstLine="708"/>
        <w:rPr>
          <w:szCs w:val="26"/>
        </w:rPr>
      </w:pPr>
      <w:r>
        <w:rPr>
          <w:szCs w:val="26"/>
        </w:rPr>
        <w:t>4.2.11. Разработать и выдать конкурсную документацию в объеме, достаточном для проведения закупок подрядных работ на выполнение СМР, техническую документацию для проведения закупок оборудования и материалов.</w:t>
      </w:r>
    </w:p>
    <w:p w14:paraId="190C87CA" w14:textId="77777777" w:rsidR="00AF7B97" w:rsidRDefault="00A60316">
      <w:pPr>
        <w:pStyle w:val="Standard"/>
        <w:widowControl w:val="0"/>
        <w:spacing w:before="0"/>
        <w:ind w:firstLine="708"/>
      </w:pPr>
      <w:r>
        <w:rPr>
          <w:szCs w:val="26"/>
        </w:rPr>
        <w:t xml:space="preserve">4.2.12. По результатам </w:t>
      </w:r>
      <w:r>
        <w:rPr>
          <w:szCs w:val="26"/>
          <w:lang w:val="en-US"/>
        </w:rPr>
        <w:t>I</w:t>
      </w:r>
      <w:r>
        <w:rPr>
          <w:szCs w:val="26"/>
        </w:rPr>
        <w:t xml:space="preserve"> этапа выполненные проектные материалы с пояснительной запиской предоставить Заказчику (одновременно в адрес исполнительного аппарата </w:t>
      </w:r>
      <w:r>
        <w:rPr>
          <w:szCs w:val="26"/>
        </w:rPr>
        <w:br/>
        <w:t>АО «ДРСК» г. Благовещенск, и в адрес филиала АО «ДРСК», для которого разрабатывается проект) для последующего рассмотрения и согласования с профильными структурными подразделениями АО «ДРСК», с филиалом ПАО «</w:t>
      </w:r>
      <w:proofErr w:type="spellStart"/>
      <w:r>
        <w:rPr>
          <w:szCs w:val="26"/>
        </w:rPr>
        <w:t>Россети</w:t>
      </w:r>
      <w:proofErr w:type="spellEnd"/>
      <w:r>
        <w:rPr>
          <w:szCs w:val="26"/>
        </w:rPr>
        <w:t xml:space="preserve">» - МЭС Востока” и </w:t>
      </w:r>
      <w:r>
        <w:t>Тихоокеанским РДУ</w:t>
      </w:r>
      <w:r>
        <w:rPr>
          <w:szCs w:val="26"/>
        </w:rPr>
        <w:t>.</w:t>
      </w:r>
    </w:p>
    <w:p w14:paraId="10C20536" w14:textId="77777777" w:rsidR="00AF7B97" w:rsidRDefault="00A60316">
      <w:pPr>
        <w:pStyle w:val="Standard"/>
        <w:widowControl w:val="0"/>
        <w:spacing w:before="0"/>
        <w:ind w:firstLine="720"/>
      </w:pPr>
      <w:r>
        <w:rPr>
          <w:szCs w:val="26"/>
        </w:rPr>
        <w:t xml:space="preserve">4.2.13. Подрядчик обеспечивает проведение по доверенности Заказчика </w:t>
      </w:r>
      <w:proofErr w:type="spellStart"/>
      <w:r>
        <w:rPr>
          <w:szCs w:val="26"/>
        </w:rPr>
        <w:t>Госэкспертизы</w:t>
      </w:r>
      <w:proofErr w:type="spellEnd"/>
      <w:r>
        <w:rPr>
          <w:szCs w:val="26"/>
        </w:rPr>
        <w:t xml:space="preserve"> и региональной ценовой экспертизы разработанной проектной документации, включая сметные расчеты </w:t>
      </w:r>
      <w:r>
        <w:rPr>
          <w:b/>
          <w:i/>
          <w:iCs/>
          <w:szCs w:val="26"/>
        </w:rPr>
        <w:t>(в течение 3-х месяцев после разработки)</w:t>
      </w:r>
      <w:r>
        <w:rPr>
          <w:szCs w:val="26"/>
        </w:rPr>
        <w:t>.</w:t>
      </w:r>
    </w:p>
    <w:p w14:paraId="7E4E9E43" w14:textId="77777777" w:rsidR="00AF7B97" w:rsidRDefault="00A60316">
      <w:pPr>
        <w:pStyle w:val="Standard"/>
        <w:widowControl w:val="0"/>
        <w:spacing w:before="0"/>
        <w:ind w:firstLine="720"/>
        <w:rPr>
          <w:szCs w:val="26"/>
        </w:rPr>
      </w:pPr>
      <w:r>
        <w:rPr>
          <w:szCs w:val="26"/>
        </w:rPr>
        <w:t xml:space="preserve">4.2.14. Заказчик утверждает проектную документацию на основании положительных заключений </w:t>
      </w:r>
      <w:proofErr w:type="spellStart"/>
      <w:r>
        <w:rPr>
          <w:szCs w:val="26"/>
        </w:rPr>
        <w:t>Госэкспертизы</w:t>
      </w:r>
      <w:proofErr w:type="spellEnd"/>
      <w:r>
        <w:rPr>
          <w:szCs w:val="26"/>
        </w:rPr>
        <w:t xml:space="preserve"> и региональной ценовой экспертизы сметной документации.</w:t>
      </w:r>
    </w:p>
    <w:p w14:paraId="291A72A4" w14:textId="77777777" w:rsidR="00AF7B97" w:rsidRDefault="00A60316">
      <w:pPr>
        <w:pStyle w:val="Standard"/>
        <w:widowControl w:val="0"/>
        <w:spacing w:before="0"/>
        <w:ind w:firstLine="720"/>
      </w:pPr>
      <w:r>
        <w:rPr>
          <w:szCs w:val="26"/>
        </w:rPr>
        <w:t>4.2.15. К разработке рабочей документации (</w:t>
      </w:r>
      <w:r>
        <w:rPr>
          <w:szCs w:val="26"/>
          <w:lang w:val="en-US"/>
        </w:rPr>
        <w:t>II</w:t>
      </w:r>
      <w:r>
        <w:rPr>
          <w:szCs w:val="26"/>
        </w:rPr>
        <w:t xml:space="preserve"> этапу) приступить после определения Заказчиком поставщиков оборудования, которое будет осуществлено в течение 3 месяцев после получения конкурсной документации.</w:t>
      </w:r>
    </w:p>
    <w:p w14:paraId="76ACD29E" w14:textId="77777777" w:rsidR="00AF7B97" w:rsidRDefault="00A60316">
      <w:pPr>
        <w:pStyle w:val="Standard"/>
        <w:widowControl w:val="0"/>
        <w:spacing w:before="0"/>
        <w:ind w:firstLine="720"/>
      </w:pPr>
      <w:r>
        <w:rPr>
          <w:szCs w:val="26"/>
        </w:rPr>
        <w:t xml:space="preserve">4.2.16. Итогом </w:t>
      </w:r>
      <w:r>
        <w:rPr>
          <w:szCs w:val="26"/>
          <w:lang w:val="en-US"/>
        </w:rPr>
        <w:t>I </w:t>
      </w:r>
      <w:r>
        <w:rPr>
          <w:szCs w:val="26"/>
        </w:rPr>
        <w:t xml:space="preserve">этапа является утверждение Заказчиком проектной документации.   </w:t>
      </w:r>
    </w:p>
    <w:p w14:paraId="5F18FDD1" w14:textId="77777777" w:rsidR="00AF7B97" w:rsidRDefault="00AF7B97">
      <w:pPr>
        <w:pStyle w:val="Standard"/>
        <w:widowControl w:val="0"/>
        <w:tabs>
          <w:tab w:val="left" w:pos="1080"/>
        </w:tabs>
        <w:spacing w:before="0"/>
        <w:ind w:firstLine="720"/>
        <w:rPr>
          <w:b/>
          <w:szCs w:val="26"/>
        </w:rPr>
      </w:pPr>
    </w:p>
    <w:p w14:paraId="5CCE3608" w14:textId="77777777" w:rsidR="00AF7B97" w:rsidRDefault="00A60316">
      <w:pPr>
        <w:pStyle w:val="Standard"/>
        <w:widowControl w:val="0"/>
        <w:tabs>
          <w:tab w:val="left" w:pos="1080"/>
        </w:tabs>
        <w:spacing w:before="0"/>
        <w:ind w:firstLine="720"/>
      </w:pPr>
      <w:r>
        <w:rPr>
          <w:b/>
          <w:szCs w:val="26"/>
          <w:lang w:val="en-US"/>
        </w:rPr>
        <w:t>II</w:t>
      </w:r>
      <w:r>
        <w:rPr>
          <w:b/>
          <w:szCs w:val="26"/>
        </w:rPr>
        <w:t> этап – разработка рабочей документации</w:t>
      </w:r>
      <w:r>
        <w:rPr>
          <w:szCs w:val="26"/>
        </w:rPr>
        <w:t xml:space="preserve"> </w:t>
      </w:r>
      <w:r>
        <w:rPr>
          <w:b/>
          <w:i/>
          <w:iCs/>
          <w:szCs w:val="26"/>
        </w:rPr>
        <w:t>(в течение 2-х месяцев после окончания 1 этапа)</w:t>
      </w:r>
      <w:r>
        <w:rPr>
          <w:b/>
          <w:szCs w:val="26"/>
        </w:rPr>
        <w:t>:</w:t>
      </w:r>
    </w:p>
    <w:p w14:paraId="6DFBBB74" w14:textId="77777777" w:rsidR="00AF7B97" w:rsidRDefault="00AF7B97" w:rsidP="00C63B14">
      <w:pPr>
        <w:pStyle w:val="af2"/>
        <w:widowControl w:val="0"/>
        <w:numPr>
          <w:ilvl w:val="0"/>
          <w:numId w:val="11"/>
        </w:numPr>
        <w:spacing w:before="0"/>
        <w:rPr>
          <w:vanish/>
          <w:szCs w:val="26"/>
        </w:rPr>
      </w:pPr>
    </w:p>
    <w:p w14:paraId="6D533637" w14:textId="77777777" w:rsidR="00AF7B97" w:rsidRDefault="00AF7B97" w:rsidP="00C63B14">
      <w:pPr>
        <w:pStyle w:val="af2"/>
        <w:widowControl w:val="0"/>
        <w:numPr>
          <w:ilvl w:val="0"/>
          <w:numId w:val="11"/>
        </w:numPr>
        <w:spacing w:before="0"/>
        <w:rPr>
          <w:vanish/>
          <w:szCs w:val="26"/>
        </w:rPr>
      </w:pPr>
    </w:p>
    <w:p w14:paraId="2C53DD88" w14:textId="77777777" w:rsidR="00AF7B97" w:rsidRDefault="00AF7B97" w:rsidP="00C63B14">
      <w:pPr>
        <w:pStyle w:val="af2"/>
        <w:widowControl w:val="0"/>
        <w:numPr>
          <w:ilvl w:val="0"/>
          <w:numId w:val="11"/>
        </w:numPr>
        <w:spacing w:before="0"/>
        <w:rPr>
          <w:vanish/>
          <w:szCs w:val="26"/>
        </w:rPr>
      </w:pPr>
    </w:p>
    <w:p w14:paraId="2866867F" w14:textId="77777777" w:rsidR="00AF7B97" w:rsidRDefault="00AF7B97" w:rsidP="00C63B14">
      <w:pPr>
        <w:pStyle w:val="af2"/>
        <w:widowControl w:val="0"/>
        <w:numPr>
          <w:ilvl w:val="0"/>
          <w:numId w:val="11"/>
        </w:numPr>
        <w:spacing w:before="0"/>
        <w:rPr>
          <w:vanish/>
          <w:szCs w:val="26"/>
        </w:rPr>
      </w:pPr>
    </w:p>
    <w:p w14:paraId="004272AF" w14:textId="77777777" w:rsidR="00AF7B97" w:rsidRDefault="00AF7B97" w:rsidP="00C63B14">
      <w:pPr>
        <w:pStyle w:val="af2"/>
        <w:widowControl w:val="0"/>
        <w:numPr>
          <w:ilvl w:val="1"/>
          <w:numId w:val="11"/>
        </w:numPr>
        <w:spacing w:before="0"/>
        <w:rPr>
          <w:vanish/>
          <w:szCs w:val="26"/>
        </w:rPr>
      </w:pPr>
    </w:p>
    <w:p w14:paraId="10364E10" w14:textId="77777777" w:rsidR="00AF7B97" w:rsidRDefault="00AF7B97" w:rsidP="00C63B14">
      <w:pPr>
        <w:pStyle w:val="af2"/>
        <w:widowControl w:val="0"/>
        <w:numPr>
          <w:ilvl w:val="1"/>
          <w:numId w:val="11"/>
        </w:numPr>
        <w:spacing w:before="0"/>
        <w:rPr>
          <w:vanish/>
          <w:szCs w:val="26"/>
        </w:rPr>
      </w:pPr>
    </w:p>
    <w:p w14:paraId="0E5D6EEB" w14:textId="77777777" w:rsidR="00AF7B97" w:rsidRDefault="00AF7B97" w:rsidP="00C63B14">
      <w:pPr>
        <w:pStyle w:val="af2"/>
        <w:widowControl w:val="0"/>
        <w:numPr>
          <w:ilvl w:val="2"/>
          <w:numId w:val="11"/>
        </w:numPr>
        <w:spacing w:before="0"/>
        <w:rPr>
          <w:vanish/>
          <w:szCs w:val="26"/>
        </w:rPr>
      </w:pPr>
    </w:p>
    <w:p w14:paraId="3174EA92" w14:textId="77777777" w:rsidR="00AF7B97" w:rsidRDefault="00AF7B97" w:rsidP="00C63B14">
      <w:pPr>
        <w:pStyle w:val="af2"/>
        <w:widowControl w:val="0"/>
        <w:numPr>
          <w:ilvl w:val="2"/>
          <w:numId w:val="11"/>
        </w:numPr>
        <w:spacing w:before="0"/>
        <w:rPr>
          <w:vanish/>
          <w:szCs w:val="26"/>
        </w:rPr>
      </w:pPr>
    </w:p>
    <w:p w14:paraId="6D57ADB9" w14:textId="77777777" w:rsidR="00AF7B97" w:rsidRDefault="00AF7B97" w:rsidP="00C63B14">
      <w:pPr>
        <w:pStyle w:val="af2"/>
        <w:widowControl w:val="0"/>
        <w:numPr>
          <w:ilvl w:val="2"/>
          <w:numId w:val="11"/>
        </w:numPr>
        <w:spacing w:before="0"/>
        <w:rPr>
          <w:vanish/>
          <w:szCs w:val="26"/>
        </w:rPr>
      </w:pPr>
    </w:p>
    <w:p w14:paraId="57B07795" w14:textId="77777777" w:rsidR="00AF7B97" w:rsidRDefault="00AF7B97" w:rsidP="00C63B14">
      <w:pPr>
        <w:pStyle w:val="af2"/>
        <w:widowControl w:val="0"/>
        <w:numPr>
          <w:ilvl w:val="2"/>
          <w:numId w:val="11"/>
        </w:numPr>
        <w:spacing w:before="0"/>
        <w:rPr>
          <w:vanish/>
          <w:szCs w:val="26"/>
        </w:rPr>
      </w:pPr>
    </w:p>
    <w:p w14:paraId="27E88631" w14:textId="77777777" w:rsidR="00AF7B97" w:rsidRDefault="00AF7B97" w:rsidP="00C63B14">
      <w:pPr>
        <w:pStyle w:val="af2"/>
        <w:widowControl w:val="0"/>
        <w:numPr>
          <w:ilvl w:val="2"/>
          <w:numId w:val="11"/>
        </w:numPr>
        <w:spacing w:before="0"/>
        <w:rPr>
          <w:vanish/>
          <w:szCs w:val="26"/>
        </w:rPr>
      </w:pPr>
    </w:p>
    <w:p w14:paraId="1E70D155" w14:textId="77777777" w:rsidR="00AF7B97" w:rsidRDefault="00AF7B97" w:rsidP="00C63B14">
      <w:pPr>
        <w:pStyle w:val="af2"/>
        <w:widowControl w:val="0"/>
        <w:numPr>
          <w:ilvl w:val="2"/>
          <w:numId w:val="11"/>
        </w:numPr>
        <w:spacing w:before="0"/>
        <w:rPr>
          <w:vanish/>
          <w:szCs w:val="26"/>
        </w:rPr>
      </w:pPr>
    </w:p>
    <w:p w14:paraId="691B60F3" w14:textId="77777777" w:rsidR="00AF7B97" w:rsidRDefault="00AF7B97" w:rsidP="00C63B14">
      <w:pPr>
        <w:pStyle w:val="af2"/>
        <w:widowControl w:val="0"/>
        <w:numPr>
          <w:ilvl w:val="2"/>
          <w:numId w:val="11"/>
        </w:numPr>
        <w:spacing w:before="0"/>
        <w:rPr>
          <w:vanish/>
          <w:szCs w:val="26"/>
        </w:rPr>
      </w:pPr>
    </w:p>
    <w:p w14:paraId="5A633786" w14:textId="77777777" w:rsidR="00AF7B97" w:rsidRDefault="00AF7B97" w:rsidP="00C63B14">
      <w:pPr>
        <w:pStyle w:val="af2"/>
        <w:widowControl w:val="0"/>
        <w:numPr>
          <w:ilvl w:val="2"/>
          <w:numId w:val="11"/>
        </w:numPr>
        <w:spacing w:before="0"/>
        <w:rPr>
          <w:vanish/>
          <w:szCs w:val="26"/>
        </w:rPr>
      </w:pPr>
    </w:p>
    <w:p w14:paraId="2B55E314" w14:textId="77777777" w:rsidR="00AF7B97" w:rsidRDefault="00AF7B97" w:rsidP="00C63B14">
      <w:pPr>
        <w:pStyle w:val="af2"/>
        <w:widowControl w:val="0"/>
        <w:numPr>
          <w:ilvl w:val="2"/>
          <w:numId w:val="11"/>
        </w:numPr>
        <w:spacing w:before="0"/>
        <w:rPr>
          <w:vanish/>
          <w:szCs w:val="26"/>
        </w:rPr>
      </w:pPr>
    </w:p>
    <w:p w14:paraId="18F5301D" w14:textId="77777777" w:rsidR="00AF7B97" w:rsidRDefault="00AF7B97" w:rsidP="00C63B14">
      <w:pPr>
        <w:pStyle w:val="af2"/>
        <w:widowControl w:val="0"/>
        <w:numPr>
          <w:ilvl w:val="2"/>
          <w:numId w:val="11"/>
        </w:numPr>
        <w:spacing w:before="0"/>
        <w:rPr>
          <w:vanish/>
          <w:szCs w:val="26"/>
        </w:rPr>
      </w:pPr>
    </w:p>
    <w:p w14:paraId="114384B5" w14:textId="77777777" w:rsidR="00AF7B97" w:rsidRDefault="00AF7B97" w:rsidP="00C63B14">
      <w:pPr>
        <w:pStyle w:val="af2"/>
        <w:widowControl w:val="0"/>
        <w:numPr>
          <w:ilvl w:val="2"/>
          <w:numId w:val="11"/>
        </w:numPr>
        <w:spacing w:before="0"/>
        <w:rPr>
          <w:vanish/>
          <w:szCs w:val="26"/>
        </w:rPr>
      </w:pPr>
    </w:p>
    <w:p w14:paraId="6646C1C2" w14:textId="77777777" w:rsidR="00AF7B97" w:rsidRDefault="00AF7B97" w:rsidP="00C63B14">
      <w:pPr>
        <w:pStyle w:val="af2"/>
        <w:widowControl w:val="0"/>
        <w:numPr>
          <w:ilvl w:val="2"/>
          <w:numId w:val="11"/>
        </w:numPr>
        <w:spacing w:before="0"/>
        <w:rPr>
          <w:vanish/>
          <w:szCs w:val="26"/>
        </w:rPr>
      </w:pPr>
    </w:p>
    <w:p w14:paraId="43841D8C" w14:textId="77777777" w:rsidR="00AF7B97" w:rsidRDefault="00AF7B97" w:rsidP="00C63B14">
      <w:pPr>
        <w:pStyle w:val="af2"/>
        <w:widowControl w:val="0"/>
        <w:numPr>
          <w:ilvl w:val="2"/>
          <w:numId w:val="11"/>
        </w:numPr>
        <w:spacing w:before="0"/>
        <w:rPr>
          <w:vanish/>
          <w:szCs w:val="26"/>
        </w:rPr>
      </w:pPr>
    </w:p>
    <w:p w14:paraId="3E6E572E" w14:textId="77777777" w:rsidR="00AF7B97" w:rsidRDefault="00AF7B97" w:rsidP="00C63B14">
      <w:pPr>
        <w:pStyle w:val="af2"/>
        <w:widowControl w:val="0"/>
        <w:numPr>
          <w:ilvl w:val="2"/>
          <w:numId w:val="11"/>
        </w:numPr>
        <w:spacing w:before="0"/>
        <w:rPr>
          <w:vanish/>
          <w:szCs w:val="26"/>
        </w:rPr>
      </w:pPr>
    </w:p>
    <w:p w14:paraId="2A1358F4" w14:textId="77777777" w:rsidR="00AF7B97" w:rsidRDefault="00AF7B97" w:rsidP="00C63B14">
      <w:pPr>
        <w:pStyle w:val="af2"/>
        <w:widowControl w:val="0"/>
        <w:numPr>
          <w:ilvl w:val="2"/>
          <w:numId w:val="11"/>
        </w:numPr>
        <w:spacing w:before="0"/>
        <w:rPr>
          <w:vanish/>
          <w:szCs w:val="26"/>
        </w:rPr>
      </w:pPr>
    </w:p>
    <w:p w14:paraId="434848EE" w14:textId="77777777" w:rsidR="00AF7B97" w:rsidRDefault="00AF7B97" w:rsidP="00C63B14">
      <w:pPr>
        <w:pStyle w:val="af2"/>
        <w:widowControl w:val="0"/>
        <w:numPr>
          <w:ilvl w:val="2"/>
          <w:numId w:val="11"/>
        </w:numPr>
        <w:spacing w:before="0"/>
        <w:rPr>
          <w:vanish/>
          <w:szCs w:val="26"/>
        </w:rPr>
      </w:pPr>
    </w:p>
    <w:p w14:paraId="4722A675" w14:textId="77777777" w:rsidR="00AF7B97" w:rsidRDefault="00A60316" w:rsidP="00C63B14">
      <w:pPr>
        <w:pStyle w:val="Standard"/>
        <w:widowControl w:val="0"/>
        <w:numPr>
          <w:ilvl w:val="2"/>
          <w:numId w:val="11"/>
        </w:numPr>
        <w:spacing w:before="0"/>
        <w:ind w:left="0" w:firstLine="709"/>
      </w:pPr>
      <w:r>
        <w:rPr>
          <w:szCs w:val="26"/>
        </w:rPr>
        <w:t>Разработать и согласовать с Заказчиком и Тихоокеанским РДУ рабочую документацию, обеспечивающую реализацию принятых в утвержденной проектной документации технических решений объекта, необходимых для производства строительно-монтажных и пусконаладочных работ.</w:t>
      </w:r>
    </w:p>
    <w:p w14:paraId="1758A1BC" w14:textId="77777777" w:rsidR="00AF7B97" w:rsidRDefault="00A60316">
      <w:pPr>
        <w:pStyle w:val="af2"/>
        <w:widowControl w:val="0"/>
        <w:spacing w:before="0"/>
        <w:ind w:left="0" w:firstLine="709"/>
      </w:pPr>
      <w:r>
        <w:rPr>
          <w:color w:val="000000"/>
          <w:szCs w:val="26"/>
        </w:rPr>
        <w:t>Одновременно с первичным направлением на рассмотрение и согласование томов рабочей документации в Тихоокеанское РДУ направляется утвержденное ТЗ (и при наличии, дополнения к ЗП), перечень томов рабочей документации, подготавливаемых в рамках настоящего проекта. При актуализации перечня томов в Тихоокеанское РДУ направляется актуальный перечень томов.</w:t>
      </w:r>
    </w:p>
    <w:p w14:paraId="3E416ADC" w14:textId="77777777" w:rsidR="00AF7B97" w:rsidRDefault="00A60316">
      <w:pPr>
        <w:pStyle w:val="af2"/>
        <w:widowControl w:val="0"/>
        <w:spacing w:before="0"/>
        <w:ind w:left="0" w:firstLine="709"/>
      </w:pPr>
      <w:r>
        <w:rPr>
          <w:color w:val="000000"/>
          <w:szCs w:val="26"/>
        </w:rPr>
        <w:t xml:space="preserve">При направлении откорректированных материалов рабочей документации разработчиком должны быть приложены ответы на замечания с указанием разделов и страниц проектной документации, в которые были внесены изменения. Кроме того, </w:t>
      </w:r>
      <w:r>
        <w:rPr>
          <w:color w:val="000000"/>
          <w:szCs w:val="26"/>
        </w:rPr>
        <w:lastRenderedPageBreak/>
        <w:t>указанные изменения должны быть выделены цветом по тексту документов, предоставлена таблица устранения выданных замечаний/таблица разногласий по выданным замечаниям.</w:t>
      </w:r>
    </w:p>
    <w:p w14:paraId="6EAD5149" w14:textId="77777777" w:rsidR="00AF7B97" w:rsidRDefault="00A60316">
      <w:pPr>
        <w:pStyle w:val="Standard"/>
        <w:widowControl w:val="0"/>
        <w:spacing w:before="0"/>
        <w:ind w:firstLine="720"/>
      </w:pPr>
      <w:r>
        <w:rPr>
          <w:szCs w:val="26"/>
        </w:rPr>
        <w:t>В состав рабочей документации на создание (модернизацию) РЗА должны входить следующие материалы:</w:t>
      </w:r>
    </w:p>
    <w:p w14:paraId="0A1455C8" w14:textId="77777777" w:rsidR="00AF7B97" w:rsidRDefault="00A60316">
      <w:pPr>
        <w:pStyle w:val="Standard"/>
        <w:widowControl w:val="0"/>
        <w:spacing w:before="0"/>
        <w:ind w:firstLine="720"/>
      </w:pPr>
      <w:r>
        <w:rPr>
          <w:szCs w:val="26"/>
        </w:rPr>
        <w:t>– Пояснительная записка, включающая в себя проектный расчет и выбор параметров настройки (уставок) и алгоритмов функционирования новых (модернизированных) комплексов и устройств РЗА, устанавливаемых на объектах электроэнергетики и необходимые для этого расчёты токов КЗ.</w:t>
      </w:r>
    </w:p>
    <w:p w14:paraId="492BA1A9" w14:textId="77777777" w:rsidR="00AF7B97" w:rsidRDefault="00A60316">
      <w:pPr>
        <w:pStyle w:val="Standard"/>
        <w:widowControl w:val="0"/>
        <w:spacing w:before="0"/>
        <w:ind w:firstLine="720"/>
      </w:pPr>
      <w:r>
        <w:rPr>
          <w:szCs w:val="26"/>
        </w:rPr>
        <w:t>– Данные по параметрированию (конфигурированию) микропроцессорных устройств РЗА.</w:t>
      </w:r>
    </w:p>
    <w:p w14:paraId="29E5BF97" w14:textId="77777777" w:rsidR="00AF7B97" w:rsidRDefault="00A60316">
      <w:pPr>
        <w:pStyle w:val="Standard"/>
        <w:widowControl w:val="0"/>
        <w:spacing w:before="0"/>
        <w:ind w:firstLine="720"/>
      </w:pPr>
      <w:r>
        <w:rPr>
          <w:szCs w:val="26"/>
        </w:rPr>
        <w:t>- Cтруктурно-функциональные схемы устройств РЗА с указанием входных цепей; выходных цепей; переключающих устройств (испытательных блоков, переключателей и т.п.), необходимых для оперативного ввода/вывода из работы устройств РЗА и отдельных функций и цепей; сигналов, отображаемых с помощью светосигнальной арматуры.</w:t>
      </w:r>
    </w:p>
    <w:p w14:paraId="6DF3CC9C" w14:textId="77777777" w:rsidR="00AF7B97" w:rsidRDefault="00A60316" w:rsidP="00C63B14">
      <w:pPr>
        <w:pStyle w:val="Standard"/>
        <w:widowControl w:val="0"/>
        <w:numPr>
          <w:ilvl w:val="2"/>
          <w:numId w:val="11"/>
        </w:numPr>
        <w:tabs>
          <w:tab w:val="left" w:pos="1080"/>
        </w:tabs>
        <w:spacing w:before="0"/>
        <w:ind w:left="0" w:firstLine="720"/>
      </w:pPr>
      <w:r>
        <w:rPr>
          <w:szCs w:val="26"/>
        </w:rPr>
        <w:t>Работы по проектированию считаются выполненными после утверждения Заказчиком проектно-сметной документации и получения положительного заключения экспертизы или в случае отсутствия необходимости проведения экспертизы - после утверждения Заказчиком проектно-сметной документации.</w:t>
      </w:r>
    </w:p>
    <w:p w14:paraId="3CFD64D3" w14:textId="77777777" w:rsidR="00AF7B97" w:rsidRDefault="00A60316" w:rsidP="00C63B14">
      <w:pPr>
        <w:pStyle w:val="Standard"/>
        <w:widowControl w:val="0"/>
        <w:numPr>
          <w:ilvl w:val="2"/>
          <w:numId w:val="11"/>
        </w:numPr>
        <w:tabs>
          <w:tab w:val="left" w:pos="1080"/>
        </w:tabs>
        <w:spacing w:before="0"/>
        <w:ind w:left="0" w:firstLine="720"/>
      </w:pPr>
      <w:r>
        <w:rPr>
          <w:szCs w:val="26"/>
        </w:rPr>
        <w:t>Результатом выполнения работ является согласованная со всеми заинтересованными организациями после получения положительного заключения экспертизы (при необходимости), утвержденная Заказчиком проектная документация, в том числе сметная документация, рабочая документация по объектам, указанным в настоящем техническом задании.</w:t>
      </w:r>
    </w:p>
    <w:p w14:paraId="6011B8B5" w14:textId="77777777" w:rsidR="00AF7B97" w:rsidRDefault="00AF7B97">
      <w:pPr>
        <w:pStyle w:val="Standard"/>
        <w:widowControl w:val="0"/>
        <w:spacing w:before="0"/>
        <w:rPr>
          <w:szCs w:val="26"/>
        </w:rPr>
      </w:pPr>
    </w:p>
    <w:p w14:paraId="22E7F197" w14:textId="77777777" w:rsidR="00AF7B97" w:rsidRDefault="00A60316">
      <w:pPr>
        <w:pStyle w:val="Standard"/>
        <w:widowControl w:val="0"/>
        <w:spacing w:before="0"/>
        <w:ind w:firstLine="720"/>
      </w:pPr>
      <w:r>
        <w:rPr>
          <w:b/>
        </w:rPr>
        <w:t>5. Особые условия:</w:t>
      </w:r>
    </w:p>
    <w:p w14:paraId="372BEEAB" w14:textId="77777777" w:rsidR="00AF7B97" w:rsidRDefault="00A60316">
      <w:pPr>
        <w:pStyle w:val="Standard"/>
        <w:widowControl w:val="0"/>
        <w:tabs>
          <w:tab w:val="left" w:pos="1260"/>
          <w:tab w:val="left" w:pos="2160"/>
        </w:tabs>
        <w:spacing w:before="0"/>
        <w:ind w:firstLine="720"/>
      </w:pPr>
      <w:r>
        <w:t xml:space="preserve">5.1. </w:t>
      </w:r>
      <w:r>
        <w:rPr>
          <w:szCs w:val="26"/>
        </w:rPr>
        <w:t>Выполнить раздел «Эффективность инвестиций».</w:t>
      </w:r>
    </w:p>
    <w:p w14:paraId="2B6FF488" w14:textId="77777777" w:rsidR="00AF7B97" w:rsidRDefault="00A60316">
      <w:pPr>
        <w:pStyle w:val="Standard"/>
        <w:widowControl w:val="0"/>
        <w:tabs>
          <w:tab w:val="left" w:pos="1260"/>
          <w:tab w:val="left" w:pos="2160"/>
        </w:tabs>
        <w:spacing w:before="0"/>
        <w:ind w:firstLine="720"/>
      </w:pPr>
      <w:r>
        <w:rPr>
          <w:szCs w:val="26"/>
        </w:rPr>
        <w:t xml:space="preserve">5.2. В проекте организации строительства разработать технические решения, последовательность и технологии работ, связанных с обеспечением бесперебойного снабжения потребителей электроэнергией на время реконструкции </w:t>
      </w:r>
      <w:r>
        <w:rPr>
          <w:i/>
          <w:szCs w:val="26"/>
        </w:rPr>
        <w:t>(расширения)</w:t>
      </w:r>
      <w:r>
        <w:rPr>
          <w:szCs w:val="26"/>
        </w:rPr>
        <w:t xml:space="preserve"> объекта.</w:t>
      </w:r>
    </w:p>
    <w:p w14:paraId="0104DA28" w14:textId="77777777" w:rsidR="00AF7B97" w:rsidRDefault="00A60316">
      <w:pPr>
        <w:pStyle w:val="Standard"/>
        <w:widowControl w:val="0"/>
        <w:tabs>
          <w:tab w:val="left" w:pos="1260"/>
          <w:tab w:val="left" w:pos="2160"/>
        </w:tabs>
        <w:spacing w:before="0"/>
        <w:ind w:firstLine="720"/>
      </w:pPr>
      <w:r>
        <w:rPr>
          <w:szCs w:val="26"/>
        </w:rPr>
        <w:t>5.3. В разделах «Инженерные изыскания» и «Проект полосы отвода» картографический материал предоставить в масштабах 1:500 и 1:2000 на бумажном и электронном носителях.</w:t>
      </w:r>
    </w:p>
    <w:p w14:paraId="3231CE5B" w14:textId="77777777" w:rsidR="00AF7B97" w:rsidRDefault="00A60316">
      <w:pPr>
        <w:pStyle w:val="Standard"/>
        <w:widowControl w:val="0"/>
        <w:spacing w:before="0"/>
        <w:ind w:firstLine="720"/>
      </w:pPr>
      <w:r>
        <w:rPr>
          <w:szCs w:val="26"/>
        </w:rPr>
        <w:t>5.4. Разделы проектно-сметной документации выполнить в соответствии с Положением о составе разделов проектной документации и требованиях к их содержанию (Утв. Постановлением Правительства РФ от 16.02.2008г. № 87) и ГОСТ Р 21.101-2020 Основные требования к проектной и рабочей документации.</w:t>
      </w:r>
    </w:p>
    <w:p w14:paraId="3BC637C6" w14:textId="77777777" w:rsidR="00AF7B97" w:rsidRDefault="00A60316">
      <w:pPr>
        <w:pStyle w:val="Standard"/>
        <w:widowControl w:val="0"/>
        <w:spacing w:before="0"/>
        <w:ind w:firstLine="708"/>
      </w:pPr>
      <w:r>
        <w:rPr>
          <w:szCs w:val="26"/>
        </w:rPr>
        <w:t>5.5. Противопожарные мероприятия выполнить в соответствии с действующими правилами пожарной безопасности для энергетических объектов.</w:t>
      </w:r>
    </w:p>
    <w:p w14:paraId="3E568D8B" w14:textId="77777777" w:rsidR="00AF7B97" w:rsidRDefault="00A60316">
      <w:pPr>
        <w:pStyle w:val="Standard"/>
        <w:ind w:firstLine="708"/>
      </w:pPr>
      <w:r>
        <w:t>5.5.1. В случае наличия выявленного объекта культурного наследия разработать в составе проектной документации раздел об обеспечении сохранности выявленного объекта культурного наследия или проведении спасательных археологических полевых работ или проект обеспечения сохранности выявленного объекта культурного наследия, либо план проведения спасательных археологических полевых работ, включающих оценку воздействия проводимых работ на указанный объект культурного наследия и обеспечить получение по указанной документации заключение государственной историко-культурной экспертизы, а так же её согласование в органе исполнительной власти субъекта Российской Федерации, уполномоченном в области охраны объектов культурного наследия;»;</w:t>
      </w:r>
    </w:p>
    <w:p w14:paraId="1980F127" w14:textId="77777777" w:rsidR="00AF7B97" w:rsidRDefault="00A60316">
      <w:pPr>
        <w:pStyle w:val="Standard"/>
        <w:ind w:firstLine="708"/>
      </w:pPr>
      <w:r>
        <w:lastRenderedPageBreak/>
        <w:t>5.5.2. В случае размещения объекта либо его части на ранее необследованных земельных участках, подвергающихся воздействию земельных, строительных, хозяйственных и иных работ, обеспечить проведение государственной историко-культурной экспертизы земельного участка, путем проведения археологической разведки, в порядке, установленным Федеральным законом от 25.06.2002 N 73-ФЗ "Об объектах культурного наследия (памятниках истории и культуры) народов Российской Федерации" с подготовкой научного отчета о выполненных археологических полевых работах, а так же обеспечить получение по указанной документации заключения государственной историко-культурной экспертизы;»;</w:t>
      </w:r>
    </w:p>
    <w:p w14:paraId="02B02EFA" w14:textId="77777777" w:rsidR="00AF7B97" w:rsidRDefault="00A60316">
      <w:pPr>
        <w:pStyle w:val="Standard"/>
        <w:widowControl w:val="0"/>
        <w:spacing w:before="0"/>
        <w:ind w:firstLine="708"/>
      </w:pPr>
      <w:r>
        <w:t xml:space="preserve">5.5.3. Предусмотреть мероприятия, направленные на выполнение требований при строительстве объектов, размещаемых в </w:t>
      </w:r>
      <w:proofErr w:type="spellStart"/>
      <w:r>
        <w:t>приаэродромных</w:t>
      </w:r>
      <w:proofErr w:type="spellEnd"/>
      <w:r>
        <w:t xml:space="preserve"> зонах, в соответствии с воздушным законодательством РФ;</w:t>
      </w:r>
    </w:p>
    <w:p w14:paraId="3C06DD13" w14:textId="77777777" w:rsidR="00AF7B97" w:rsidRDefault="00A60316">
      <w:pPr>
        <w:pStyle w:val="Standard"/>
        <w:widowControl w:val="0"/>
        <w:spacing w:before="0"/>
        <w:ind w:firstLine="709"/>
      </w:pPr>
      <w:r>
        <w:rPr>
          <w:szCs w:val="26"/>
        </w:rPr>
        <w:t>5.6. Требования к оформлению и выполнению сметных расчетов.</w:t>
      </w:r>
    </w:p>
    <w:p w14:paraId="6E5BFAD8" w14:textId="77777777" w:rsidR="00AF7B97" w:rsidRDefault="00A60316">
      <w:pPr>
        <w:pStyle w:val="Standard"/>
        <w:widowControl w:val="0"/>
        <w:spacing w:before="0"/>
        <w:ind w:firstLine="709"/>
      </w:pPr>
      <w:r>
        <w:rPr>
          <w:szCs w:val="26"/>
        </w:rPr>
        <w:t xml:space="preserve">5.6.1. Разработка сметной документации осуществляется в соответствии с Требованиями к оформлению и составлению сметной документации </w:t>
      </w:r>
      <w:r>
        <w:rPr>
          <w:b/>
          <w:i/>
          <w:szCs w:val="26"/>
        </w:rPr>
        <w:t>(Приложение № 2 к ТЗ)</w:t>
      </w:r>
    </w:p>
    <w:p w14:paraId="59B31240" w14:textId="77777777" w:rsidR="00AF7B97" w:rsidRDefault="00A60316">
      <w:pPr>
        <w:pStyle w:val="Standard"/>
        <w:widowControl w:val="0"/>
        <w:spacing w:before="0"/>
        <w:ind w:firstLine="851"/>
      </w:pPr>
      <w:r>
        <w:rPr>
          <w:szCs w:val="26"/>
        </w:rPr>
        <w:t xml:space="preserve">5.7. Подрядчик в день завершения работ, указанный в календарном плане, направляет в филиал АО «ДРСК» Акт сдачи-приемки выполненных работ с приложением 4 (четырех) экземпляров ПСД в бумажном виде и 1 экземпляр в электронном виде (на </w:t>
      </w:r>
      <w:r>
        <w:rPr>
          <w:szCs w:val="26"/>
          <w:lang w:val="en-US"/>
        </w:rPr>
        <w:t>CD</w:t>
      </w:r>
      <w:r>
        <w:rPr>
          <w:szCs w:val="26"/>
        </w:rPr>
        <w:t xml:space="preserve">), одновременно направляет 1 экземпляр в электронном виде (на </w:t>
      </w:r>
      <w:r>
        <w:rPr>
          <w:szCs w:val="26"/>
          <w:lang w:val="en-US"/>
        </w:rPr>
        <w:t>CD</w:t>
      </w:r>
      <w:r>
        <w:rPr>
          <w:szCs w:val="26"/>
        </w:rPr>
        <w:t xml:space="preserve">) в АО «ДРСК» г. Благовещенск </w:t>
      </w:r>
      <w:r>
        <w:rPr>
          <w:i/>
          <w:szCs w:val="26"/>
        </w:rPr>
        <w:t>(в случае одноэтапного проектирования – утверждаемая часть проекта (основные решения) и рабочая документация)</w:t>
      </w:r>
      <w:r>
        <w:rPr>
          <w:szCs w:val="26"/>
        </w:rPr>
        <w:t>.</w:t>
      </w:r>
    </w:p>
    <w:p w14:paraId="45CFFCBD" w14:textId="77777777" w:rsidR="00AF7B97" w:rsidRDefault="00A60316">
      <w:pPr>
        <w:pStyle w:val="Standard"/>
        <w:widowControl w:val="0"/>
        <w:spacing w:before="0"/>
        <w:ind w:firstLine="851"/>
      </w:pPr>
      <w:r>
        <w:rPr>
          <w:szCs w:val="26"/>
        </w:rPr>
        <w:t>5.8. Использование форматов при передаче документации в электронном виде:</w:t>
      </w:r>
    </w:p>
    <w:p w14:paraId="571FB02E" w14:textId="77777777" w:rsidR="00AF7B97" w:rsidRDefault="00AF7B97">
      <w:pPr>
        <w:pStyle w:val="Standard"/>
        <w:widowControl w:val="0"/>
        <w:spacing w:before="0"/>
        <w:ind w:firstLine="851"/>
        <w:rPr>
          <w:szCs w:val="26"/>
        </w:rPr>
      </w:pPr>
    </w:p>
    <w:tbl>
      <w:tblPr>
        <w:tblW w:w="9108" w:type="dxa"/>
        <w:tblInd w:w="410" w:type="dxa"/>
        <w:tblLayout w:type="fixed"/>
        <w:tblCellMar>
          <w:left w:w="103" w:type="dxa"/>
        </w:tblCellMar>
        <w:tblLook w:val="0000" w:firstRow="0" w:lastRow="0" w:firstColumn="0" w:lastColumn="0" w:noHBand="0" w:noVBand="0"/>
      </w:tblPr>
      <w:tblGrid>
        <w:gridCol w:w="3186"/>
        <w:gridCol w:w="3757"/>
        <w:gridCol w:w="2165"/>
      </w:tblGrid>
      <w:tr w:rsidR="00AF7B97" w14:paraId="74BDCD0D" w14:textId="77777777">
        <w:trPr>
          <w:trHeight w:val="522"/>
        </w:trPr>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5B6C686" w14:textId="77777777" w:rsidR="00AF7B97" w:rsidRDefault="00A60316">
            <w:pPr>
              <w:pStyle w:val="Standard"/>
              <w:widowControl w:val="0"/>
              <w:spacing w:before="0"/>
              <w:jc w:val="center"/>
            </w:pPr>
            <w:r>
              <w:rPr>
                <w:b/>
                <w:szCs w:val="26"/>
              </w:rPr>
              <w:t>Вид документа</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FEAFF82" w14:textId="77777777" w:rsidR="00AF7B97" w:rsidRDefault="00A60316">
            <w:pPr>
              <w:pStyle w:val="Standard"/>
              <w:widowControl w:val="0"/>
              <w:spacing w:before="0"/>
              <w:jc w:val="center"/>
            </w:pPr>
            <w:r>
              <w:rPr>
                <w:b/>
                <w:szCs w:val="26"/>
              </w:rPr>
              <w:t>Используемое приложение</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5590FBD" w14:textId="77777777" w:rsidR="00AF7B97" w:rsidRDefault="00A60316">
            <w:pPr>
              <w:pStyle w:val="Standard"/>
              <w:widowControl w:val="0"/>
              <w:spacing w:before="0"/>
              <w:jc w:val="center"/>
            </w:pPr>
            <w:r>
              <w:rPr>
                <w:b/>
                <w:szCs w:val="26"/>
              </w:rPr>
              <w:t>Формат</w:t>
            </w:r>
          </w:p>
        </w:tc>
      </w:tr>
      <w:tr w:rsidR="00AF7B97" w14:paraId="21C1F3CE" w14:textId="7777777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070749E" w14:textId="77777777" w:rsidR="00AF7B97" w:rsidRDefault="00A60316">
            <w:pPr>
              <w:pStyle w:val="Standard"/>
              <w:widowControl w:val="0"/>
              <w:spacing w:before="0"/>
              <w:jc w:val="center"/>
            </w:pPr>
            <w:r>
              <w:t>Текстовая часть, описания</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536A5D7" w14:textId="77777777" w:rsidR="00AF7B97" w:rsidRDefault="00A60316">
            <w:pPr>
              <w:pStyle w:val="Standard"/>
              <w:widowControl w:val="0"/>
              <w:spacing w:before="0"/>
              <w:jc w:val="center"/>
              <w:rPr>
                <w:lang w:val="en-US"/>
              </w:rPr>
            </w:pPr>
            <w:r>
              <w:rPr>
                <w:lang w:val="en-US"/>
              </w:rPr>
              <w:t xml:space="preserve">MS Word   </w:t>
            </w:r>
            <w:r>
              <w:t>и</w:t>
            </w:r>
          </w:p>
          <w:p w14:paraId="7C851E24" w14:textId="77777777" w:rsidR="00AF7B97" w:rsidRDefault="00A60316">
            <w:pPr>
              <w:pStyle w:val="Standard"/>
              <w:widowControl w:val="0"/>
              <w:spacing w:before="0"/>
              <w:jc w:val="center"/>
              <w:rPr>
                <w:lang w:val="en-US"/>
              </w:rPr>
            </w:pPr>
            <w:r>
              <w:rPr>
                <w:lang w:val="en-US"/>
              </w:rPr>
              <w:t>Adobe Acrobat</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9E240A5" w14:textId="77777777" w:rsidR="00AF7B97" w:rsidRDefault="00A60316">
            <w:pPr>
              <w:pStyle w:val="Standard"/>
              <w:widowControl w:val="0"/>
              <w:spacing w:before="0"/>
              <w:jc w:val="center"/>
            </w:pPr>
            <w:r>
              <w:rPr>
                <w:lang w:val="en-US"/>
              </w:rPr>
              <w:t>.doc</w:t>
            </w:r>
          </w:p>
          <w:p w14:paraId="17D6AD45" w14:textId="77777777" w:rsidR="00AF7B97" w:rsidRDefault="00A60316">
            <w:pPr>
              <w:pStyle w:val="Standard"/>
              <w:widowControl w:val="0"/>
              <w:spacing w:before="0"/>
              <w:jc w:val="center"/>
            </w:pPr>
            <w:r>
              <w:rPr>
                <w:lang w:val="en-US"/>
              </w:rPr>
              <w:t>.pdf</w:t>
            </w:r>
          </w:p>
        </w:tc>
      </w:tr>
      <w:tr w:rsidR="00AF7B97" w14:paraId="3EB77C3A" w14:textId="7777777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8B2E11B" w14:textId="77777777" w:rsidR="00AF7B97" w:rsidRDefault="00A60316">
            <w:pPr>
              <w:pStyle w:val="Standard"/>
              <w:widowControl w:val="0"/>
              <w:spacing w:before="0"/>
              <w:jc w:val="center"/>
            </w:pPr>
            <w:r>
              <w:t>Таблицы</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1729648" w14:textId="77777777" w:rsidR="00AF7B97" w:rsidRDefault="00A60316">
            <w:pPr>
              <w:pStyle w:val="Standard"/>
              <w:widowControl w:val="0"/>
              <w:spacing w:before="0"/>
              <w:jc w:val="center"/>
              <w:rPr>
                <w:lang w:val="en-US"/>
              </w:rPr>
            </w:pPr>
            <w:r>
              <w:rPr>
                <w:lang w:val="en-US"/>
              </w:rPr>
              <w:t xml:space="preserve">MS Excel    </w:t>
            </w:r>
            <w:r>
              <w:t>и</w:t>
            </w:r>
          </w:p>
          <w:p w14:paraId="53FC4150" w14:textId="77777777" w:rsidR="00AF7B97" w:rsidRDefault="00A60316">
            <w:pPr>
              <w:pStyle w:val="Standard"/>
              <w:widowControl w:val="0"/>
              <w:spacing w:before="0"/>
              <w:jc w:val="center"/>
              <w:rPr>
                <w:lang w:val="en-US"/>
              </w:rPr>
            </w:pPr>
            <w:r>
              <w:rPr>
                <w:lang w:val="en-US"/>
              </w:rPr>
              <w:t>Adobe Acrobat</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F628F54" w14:textId="77777777" w:rsidR="00AF7B97" w:rsidRDefault="00A60316">
            <w:pPr>
              <w:pStyle w:val="Standard"/>
              <w:widowControl w:val="0"/>
              <w:spacing w:before="0"/>
              <w:jc w:val="center"/>
            </w:pPr>
            <w:r>
              <w:rPr>
                <w:lang w:val="en-US"/>
              </w:rPr>
              <w:t>.</w:t>
            </w:r>
            <w:proofErr w:type="spellStart"/>
            <w:r>
              <w:rPr>
                <w:lang w:val="en-US"/>
              </w:rPr>
              <w:t>xls</w:t>
            </w:r>
            <w:proofErr w:type="spellEnd"/>
          </w:p>
          <w:p w14:paraId="53214741" w14:textId="77777777" w:rsidR="00AF7B97" w:rsidRDefault="00A60316">
            <w:pPr>
              <w:pStyle w:val="Standard"/>
              <w:widowControl w:val="0"/>
              <w:spacing w:before="0"/>
              <w:jc w:val="center"/>
              <w:rPr>
                <w:lang w:val="en-US"/>
              </w:rPr>
            </w:pPr>
            <w:r>
              <w:rPr>
                <w:lang w:val="en-US"/>
              </w:rPr>
              <w:t>.pdf</w:t>
            </w:r>
          </w:p>
        </w:tc>
      </w:tr>
      <w:tr w:rsidR="00AF7B97" w14:paraId="45E01ADB" w14:textId="7777777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025A154" w14:textId="77777777" w:rsidR="00AF7B97" w:rsidRDefault="00A60316">
            <w:pPr>
              <w:pStyle w:val="Standard"/>
              <w:widowControl w:val="0"/>
              <w:spacing w:before="0"/>
              <w:jc w:val="center"/>
            </w:pPr>
            <w:r>
              <w:t>Базы данных</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EAAC857" w14:textId="77777777" w:rsidR="00AF7B97" w:rsidRDefault="00A60316">
            <w:pPr>
              <w:pStyle w:val="Standard"/>
              <w:widowControl w:val="0"/>
              <w:spacing w:before="0"/>
              <w:jc w:val="center"/>
              <w:rPr>
                <w:lang w:val="en-US"/>
              </w:rPr>
            </w:pPr>
            <w:r>
              <w:rPr>
                <w:lang w:val="en-US"/>
              </w:rPr>
              <w:t xml:space="preserve">MS Excel   </w:t>
            </w:r>
            <w:r>
              <w:t>и</w:t>
            </w:r>
          </w:p>
          <w:p w14:paraId="58D48D9E" w14:textId="77777777" w:rsidR="00AF7B97" w:rsidRDefault="00A60316">
            <w:pPr>
              <w:pStyle w:val="Standard"/>
              <w:widowControl w:val="0"/>
              <w:spacing w:before="0"/>
              <w:jc w:val="center"/>
              <w:rPr>
                <w:lang w:val="en-US"/>
              </w:rPr>
            </w:pPr>
            <w:r>
              <w:rPr>
                <w:lang w:val="en-US"/>
              </w:rPr>
              <w:t>Adobe Acrobat</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D49C255" w14:textId="77777777" w:rsidR="00AF7B97" w:rsidRDefault="00A60316">
            <w:pPr>
              <w:pStyle w:val="Standard"/>
              <w:widowControl w:val="0"/>
              <w:spacing w:before="0"/>
              <w:jc w:val="center"/>
            </w:pPr>
            <w:r>
              <w:rPr>
                <w:lang w:val="en-US"/>
              </w:rPr>
              <w:t>.</w:t>
            </w:r>
            <w:proofErr w:type="spellStart"/>
            <w:r>
              <w:rPr>
                <w:lang w:val="en-US"/>
              </w:rPr>
              <w:t>xls</w:t>
            </w:r>
            <w:proofErr w:type="spellEnd"/>
          </w:p>
          <w:p w14:paraId="41B13236" w14:textId="77777777" w:rsidR="00AF7B97" w:rsidRDefault="00A60316">
            <w:pPr>
              <w:pStyle w:val="Standard"/>
              <w:widowControl w:val="0"/>
              <w:spacing w:before="0"/>
              <w:jc w:val="center"/>
              <w:rPr>
                <w:lang w:val="en-US"/>
              </w:rPr>
            </w:pPr>
            <w:r>
              <w:rPr>
                <w:lang w:val="en-US"/>
              </w:rPr>
              <w:t>.pdf</w:t>
            </w:r>
          </w:p>
        </w:tc>
      </w:tr>
      <w:tr w:rsidR="00AF7B97" w14:paraId="3C27C570" w14:textId="7777777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1732A36" w14:textId="77777777" w:rsidR="00AF7B97" w:rsidRDefault="00A60316">
            <w:pPr>
              <w:pStyle w:val="Standard"/>
              <w:widowControl w:val="0"/>
              <w:spacing w:before="0"/>
              <w:jc w:val="center"/>
            </w:pPr>
            <w:r>
              <w:t>Планы, графики</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A272D9C" w14:textId="77777777" w:rsidR="00AF7B97" w:rsidRDefault="00A60316">
            <w:pPr>
              <w:pStyle w:val="Standard"/>
              <w:widowControl w:val="0"/>
              <w:spacing w:before="0"/>
              <w:jc w:val="center"/>
              <w:rPr>
                <w:lang w:val="en-US"/>
              </w:rPr>
            </w:pPr>
            <w:r>
              <w:rPr>
                <w:lang w:val="en-US"/>
              </w:rPr>
              <w:t xml:space="preserve">MS Project    </w:t>
            </w:r>
            <w:r>
              <w:t>и</w:t>
            </w:r>
          </w:p>
          <w:p w14:paraId="4C0DAB43" w14:textId="77777777" w:rsidR="00AF7B97" w:rsidRDefault="00A60316">
            <w:pPr>
              <w:pStyle w:val="Standard"/>
              <w:widowControl w:val="0"/>
              <w:spacing w:before="0"/>
              <w:jc w:val="center"/>
              <w:rPr>
                <w:lang w:val="en-US"/>
              </w:rPr>
            </w:pPr>
            <w:r>
              <w:rPr>
                <w:lang w:val="en-US"/>
              </w:rPr>
              <w:t>MS Excel</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3701144" w14:textId="77777777" w:rsidR="00AF7B97" w:rsidRDefault="00A60316">
            <w:pPr>
              <w:pStyle w:val="Standard"/>
              <w:widowControl w:val="0"/>
              <w:spacing w:before="0"/>
              <w:jc w:val="center"/>
            </w:pPr>
            <w:r>
              <w:rPr>
                <w:lang w:val="en-US"/>
              </w:rPr>
              <w:t>.</w:t>
            </w:r>
            <w:proofErr w:type="spellStart"/>
            <w:r>
              <w:rPr>
                <w:lang w:val="en-US"/>
              </w:rPr>
              <w:t>mpp</w:t>
            </w:r>
            <w:proofErr w:type="spellEnd"/>
          </w:p>
          <w:p w14:paraId="3D533512" w14:textId="77777777" w:rsidR="00AF7B97" w:rsidRDefault="00A60316">
            <w:pPr>
              <w:pStyle w:val="Standard"/>
              <w:widowControl w:val="0"/>
              <w:spacing w:before="0"/>
              <w:jc w:val="center"/>
            </w:pPr>
            <w:r>
              <w:rPr>
                <w:lang w:val="en-US"/>
              </w:rPr>
              <w:t>.</w:t>
            </w:r>
            <w:proofErr w:type="spellStart"/>
            <w:r>
              <w:rPr>
                <w:lang w:val="en-US"/>
              </w:rPr>
              <w:t>xls</w:t>
            </w:r>
            <w:proofErr w:type="spellEnd"/>
          </w:p>
        </w:tc>
      </w:tr>
      <w:tr w:rsidR="00AF7B97" w14:paraId="47EF2A47" w14:textId="7777777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CCE219E" w14:textId="77777777" w:rsidR="00AF7B97" w:rsidRDefault="00A60316">
            <w:pPr>
              <w:pStyle w:val="Standard"/>
              <w:widowControl w:val="0"/>
              <w:spacing w:before="0"/>
              <w:jc w:val="center"/>
            </w:pPr>
            <w:r>
              <w:t>Чертежи</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AEC929F" w14:textId="77777777" w:rsidR="00AF7B97" w:rsidRDefault="00A60316">
            <w:pPr>
              <w:pStyle w:val="Standard"/>
              <w:widowControl w:val="0"/>
              <w:spacing w:before="0"/>
              <w:jc w:val="center"/>
            </w:pPr>
            <w:r>
              <w:rPr>
                <w:lang w:val="en-US"/>
              </w:rPr>
              <w:t>AutoCAD</w:t>
            </w:r>
            <w:r>
              <w:t xml:space="preserve">    и</w:t>
            </w:r>
          </w:p>
          <w:p w14:paraId="10C1D101" w14:textId="77777777" w:rsidR="00AF7B97" w:rsidRDefault="00A60316">
            <w:pPr>
              <w:pStyle w:val="Standard"/>
              <w:widowControl w:val="0"/>
              <w:spacing w:before="0"/>
              <w:jc w:val="center"/>
            </w:pPr>
            <w:r>
              <w:rPr>
                <w:lang w:val="en-US"/>
              </w:rPr>
              <w:t>Adobe Acrobat</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67BD4EC" w14:textId="77777777" w:rsidR="00AF7B97" w:rsidRDefault="00A60316">
            <w:pPr>
              <w:pStyle w:val="Standard"/>
              <w:widowControl w:val="0"/>
              <w:spacing w:before="0"/>
              <w:jc w:val="center"/>
            </w:pPr>
            <w:r>
              <w:rPr>
                <w:lang w:val="en-US"/>
              </w:rPr>
              <w:t>.</w:t>
            </w:r>
            <w:proofErr w:type="spellStart"/>
            <w:r>
              <w:rPr>
                <w:lang w:val="en-US"/>
              </w:rPr>
              <w:t>dwg</w:t>
            </w:r>
            <w:proofErr w:type="spellEnd"/>
          </w:p>
          <w:p w14:paraId="07A45F78" w14:textId="77777777" w:rsidR="00AF7B97" w:rsidRDefault="00A60316">
            <w:pPr>
              <w:pStyle w:val="Standard"/>
              <w:widowControl w:val="0"/>
              <w:spacing w:before="0"/>
              <w:jc w:val="center"/>
              <w:rPr>
                <w:lang w:val="en-US"/>
              </w:rPr>
            </w:pPr>
            <w:r>
              <w:rPr>
                <w:lang w:val="en-US"/>
              </w:rPr>
              <w:t>.pdf</w:t>
            </w:r>
          </w:p>
        </w:tc>
      </w:tr>
      <w:tr w:rsidR="00AF7B97" w14:paraId="65C97BF0" w14:textId="7777777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D35BBA9" w14:textId="77777777" w:rsidR="00AF7B97" w:rsidRDefault="00A60316">
            <w:pPr>
              <w:pStyle w:val="Standard"/>
              <w:widowControl w:val="0"/>
              <w:spacing w:before="0"/>
              <w:jc w:val="center"/>
            </w:pPr>
            <w:r>
              <w:t>Графический материал</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16D2260" w14:textId="77777777" w:rsidR="00AF7B97" w:rsidRDefault="00A60316">
            <w:pPr>
              <w:pStyle w:val="Standard"/>
              <w:widowControl w:val="0"/>
              <w:spacing w:before="0"/>
              <w:jc w:val="center"/>
              <w:rPr>
                <w:lang w:val="en-US"/>
              </w:rPr>
            </w:pPr>
            <w:r>
              <w:rPr>
                <w:lang w:val="en-US"/>
              </w:rPr>
              <w:t xml:space="preserve">MS Photo Editor    </w:t>
            </w:r>
            <w:r>
              <w:t>и</w:t>
            </w:r>
          </w:p>
          <w:p w14:paraId="62CCB0DD" w14:textId="77777777" w:rsidR="00AF7B97" w:rsidRDefault="00A60316">
            <w:pPr>
              <w:pStyle w:val="Standard"/>
              <w:widowControl w:val="0"/>
              <w:spacing w:before="0"/>
              <w:jc w:val="center"/>
              <w:rPr>
                <w:lang w:val="en-US"/>
              </w:rPr>
            </w:pPr>
            <w:r>
              <w:rPr>
                <w:lang w:val="en-US"/>
              </w:rPr>
              <w:t>Adobe Acrobat</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1A9EF04" w14:textId="77777777" w:rsidR="00AF7B97" w:rsidRDefault="00A60316">
            <w:pPr>
              <w:pStyle w:val="Standard"/>
              <w:widowControl w:val="0"/>
              <w:spacing w:before="0"/>
              <w:jc w:val="center"/>
            </w:pPr>
            <w:r>
              <w:rPr>
                <w:lang w:val="en-US"/>
              </w:rPr>
              <w:t>.jpg</w:t>
            </w:r>
          </w:p>
          <w:p w14:paraId="4F435966" w14:textId="77777777" w:rsidR="00AF7B97" w:rsidRDefault="00A60316">
            <w:pPr>
              <w:pStyle w:val="Standard"/>
              <w:widowControl w:val="0"/>
              <w:spacing w:before="0"/>
              <w:jc w:val="center"/>
              <w:rPr>
                <w:lang w:val="en-US"/>
              </w:rPr>
            </w:pPr>
            <w:r>
              <w:rPr>
                <w:lang w:val="en-US"/>
              </w:rPr>
              <w:t>.pdf</w:t>
            </w:r>
          </w:p>
        </w:tc>
      </w:tr>
      <w:tr w:rsidR="00AF7B97" w14:paraId="161CA174" w14:textId="7777777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DA496E0" w14:textId="77777777" w:rsidR="00AF7B97" w:rsidRDefault="00A60316">
            <w:pPr>
              <w:pStyle w:val="Standard"/>
              <w:widowControl w:val="0"/>
              <w:spacing w:before="0"/>
              <w:jc w:val="center"/>
            </w:pPr>
            <w:r>
              <w:t>Электронный архив</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E3D16C6" w14:textId="77777777" w:rsidR="00AF7B97" w:rsidRDefault="00A60316">
            <w:pPr>
              <w:pStyle w:val="Standard"/>
              <w:widowControl w:val="0"/>
              <w:spacing w:before="0"/>
              <w:jc w:val="center"/>
            </w:pPr>
            <w:proofErr w:type="spellStart"/>
            <w:r>
              <w:rPr>
                <w:lang w:val="en-US"/>
              </w:rPr>
              <w:t>WinRar</w:t>
            </w:r>
            <w:proofErr w:type="spellEnd"/>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89F6618" w14:textId="77777777" w:rsidR="00AF7B97" w:rsidRDefault="00A60316">
            <w:pPr>
              <w:pStyle w:val="Standard"/>
              <w:widowControl w:val="0"/>
              <w:spacing w:before="0"/>
              <w:jc w:val="center"/>
            </w:pPr>
            <w:r>
              <w:rPr>
                <w:lang w:val="en-US"/>
              </w:rPr>
              <w:t>.</w:t>
            </w:r>
            <w:proofErr w:type="spellStart"/>
            <w:r>
              <w:rPr>
                <w:lang w:val="en-US"/>
              </w:rPr>
              <w:t>rar</w:t>
            </w:r>
            <w:proofErr w:type="spellEnd"/>
            <w:r>
              <w:t xml:space="preserve"> </w:t>
            </w:r>
            <w:r>
              <w:rPr>
                <w:szCs w:val="26"/>
              </w:rPr>
              <w:t>*</w:t>
            </w:r>
          </w:p>
        </w:tc>
      </w:tr>
      <w:tr w:rsidR="00AF7B97" w14:paraId="28F8680F" w14:textId="7777777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36AA6FF" w14:textId="77777777" w:rsidR="00AF7B97" w:rsidRDefault="00A60316">
            <w:pPr>
              <w:pStyle w:val="Standard"/>
              <w:widowControl w:val="0"/>
              <w:spacing w:before="0"/>
              <w:jc w:val="center"/>
              <w:rPr>
                <w:szCs w:val="26"/>
              </w:rPr>
            </w:pPr>
            <w:r>
              <w:rPr>
                <w:szCs w:val="26"/>
              </w:rPr>
              <w:t>Сметная документация</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D9565E6" w14:textId="77777777" w:rsidR="00AF7B97" w:rsidRDefault="00A60316">
            <w:pPr>
              <w:pStyle w:val="Standard"/>
              <w:widowControl w:val="0"/>
              <w:spacing w:before="0"/>
              <w:jc w:val="center"/>
            </w:pPr>
            <w:r>
              <w:rPr>
                <w:lang w:val="en-US"/>
              </w:rPr>
              <w:t>MS</w:t>
            </w:r>
            <w:r>
              <w:t xml:space="preserve"> </w:t>
            </w:r>
            <w:r>
              <w:rPr>
                <w:lang w:val="en-US"/>
              </w:rPr>
              <w:t>Excel</w:t>
            </w:r>
            <w:r>
              <w:t xml:space="preserve"> и в формате программы «ГРАНД СМЕТА», позволяющем вести накопительные ведомости по локальным сметам.</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772D331" w14:textId="77777777" w:rsidR="00AF7B97" w:rsidRDefault="00A60316">
            <w:pPr>
              <w:pStyle w:val="Standard"/>
              <w:widowControl w:val="0"/>
              <w:spacing w:before="0"/>
              <w:jc w:val="center"/>
            </w:pPr>
            <w:r>
              <w:rPr>
                <w:lang w:val="en-US"/>
              </w:rPr>
              <w:t>.</w:t>
            </w:r>
            <w:proofErr w:type="spellStart"/>
            <w:r>
              <w:rPr>
                <w:lang w:val="en-US"/>
              </w:rPr>
              <w:t>xls</w:t>
            </w:r>
            <w:proofErr w:type="spellEnd"/>
          </w:p>
          <w:p w14:paraId="4B1CBFD7" w14:textId="77777777" w:rsidR="00AF7B97" w:rsidRDefault="00A60316">
            <w:pPr>
              <w:pStyle w:val="Standard"/>
              <w:widowControl w:val="0"/>
              <w:spacing w:before="0"/>
              <w:jc w:val="center"/>
            </w:pPr>
            <w:r>
              <w:t>.</w:t>
            </w:r>
            <w:proofErr w:type="spellStart"/>
            <w:r>
              <w:rPr>
                <w:lang w:val="en-US"/>
              </w:rPr>
              <w:t>gsf</w:t>
            </w:r>
            <w:proofErr w:type="spellEnd"/>
          </w:p>
        </w:tc>
      </w:tr>
    </w:tbl>
    <w:p w14:paraId="5CBCCFD4" w14:textId="77777777" w:rsidR="00AF7B97" w:rsidRDefault="00A60316">
      <w:pPr>
        <w:pStyle w:val="Standard"/>
        <w:widowControl w:val="0"/>
        <w:spacing w:before="0"/>
        <w:ind w:firstLine="851"/>
      </w:pPr>
      <w:r>
        <w:rPr>
          <w:szCs w:val="26"/>
        </w:rPr>
        <w:t xml:space="preserve">           *- материалы каждого тома проекта компоновать в одном файле</w:t>
      </w:r>
    </w:p>
    <w:p w14:paraId="527DE3B0" w14:textId="77777777" w:rsidR="00AF7B97" w:rsidRDefault="00A60316">
      <w:pPr>
        <w:pStyle w:val="Standard"/>
        <w:widowControl w:val="0"/>
        <w:spacing w:before="0" w:line="259" w:lineRule="auto"/>
        <w:ind w:firstLine="851"/>
      </w:pPr>
      <w:r>
        <w:rPr>
          <w:szCs w:val="26"/>
        </w:rPr>
        <w:t>5.9.</w:t>
      </w:r>
      <w:r>
        <w:rPr>
          <w:szCs w:val="26"/>
        </w:rPr>
        <w:tab/>
        <w:t>Разработанная проектно-сметная документация является собственностью Заказчика и передача её третьим лицам без его согласия запрещается.</w:t>
      </w:r>
    </w:p>
    <w:p w14:paraId="4294B173" w14:textId="77777777" w:rsidR="00AF7B97" w:rsidRDefault="00A60316">
      <w:pPr>
        <w:pStyle w:val="Standard"/>
        <w:widowControl w:val="0"/>
        <w:spacing w:before="0" w:line="259" w:lineRule="auto"/>
        <w:ind w:firstLine="851"/>
      </w:pPr>
      <w:r>
        <w:rPr>
          <w:szCs w:val="26"/>
        </w:rPr>
        <w:t>5.10. Исключительные права на разработанную в рамках договора проектно-</w:t>
      </w:r>
      <w:r>
        <w:rPr>
          <w:szCs w:val="26"/>
        </w:rPr>
        <w:lastRenderedPageBreak/>
        <w:t>сметную документацию и на результаты выполнения изыскательских работ принадлежат Заказчику с момента приемки проектно-сметной документации и результата выполнения изыскательских работ. Заказчик вправе использовать разработанную Подрядчиком в рамках договора проектно-сметную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 Подрядчик не вправе требовать предоставления права на участие в реализации проекта, предусмотренного документацией.</w:t>
      </w:r>
    </w:p>
    <w:p w14:paraId="5D6872CD" w14:textId="77777777" w:rsidR="00AF7B97" w:rsidRDefault="00A60316">
      <w:pPr>
        <w:pStyle w:val="Standard"/>
        <w:widowControl w:val="0"/>
        <w:tabs>
          <w:tab w:val="left" w:pos="720"/>
          <w:tab w:val="left" w:pos="2340"/>
          <w:tab w:val="left" w:pos="3060"/>
          <w:tab w:val="left" w:pos="3240"/>
        </w:tabs>
        <w:spacing w:before="0" w:line="259" w:lineRule="auto"/>
        <w:ind w:firstLine="851"/>
      </w:pPr>
      <w:r>
        <w:rPr>
          <w:szCs w:val="26"/>
        </w:rPr>
        <w:t xml:space="preserve">5.11. Проектная организация включает в стоимость проектных работ затраты, и осуществляет от лица Заказчика получение по проекту всех необходимых согласований и заключений, положительного заключения </w:t>
      </w:r>
      <w:proofErr w:type="spellStart"/>
      <w:r>
        <w:rPr>
          <w:szCs w:val="26"/>
        </w:rPr>
        <w:t>Госэкспертизы</w:t>
      </w:r>
      <w:proofErr w:type="spellEnd"/>
      <w:r>
        <w:rPr>
          <w:szCs w:val="26"/>
        </w:rPr>
        <w:t xml:space="preserve"> и региональной ценовой экспертизы</w:t>
      </w:r>
      <w:r>
        <w:rPr>
          <w:i/>
          <w:szCs w:val="26"/>
        </w:rPr>
        <w:t xml:space="preserve"> (поручение Подрядчику провести экспертизу проекта включается в задание при условии невозможности выполнения указанных работ силами филиала)</w:t>
      </w:r>
      <w:r>
        <w:rPr>
          <w:szCs w:val="26"/>
        </w:rPr>
        <w:t>.</w:t>
      </w:r>
    </w:p>
    <w:p w14:paraId="0B08FD24" w14:textId="77777777" w:rsidR="00AF7B97" w:rsidRDefault="00A60316">
      <w:pPr>
        <w:pStyle w:val="Standard"/>
        <w:widowControl w:val="0"/>
        <w:tabs>
          <w:tab w:val="left" w:pos="1300"/>
        </w:tabs>
        <w:spacing w:before="0" w:line="259" w:lineRule="auto"/>
        <w:ind w:firstLine="851"/>
      </w:pPr>
      <w:r>
        <w:rPr>
          <w:szCs w:val="26"/>
        </w:rPr>
        <w:t>5.12. Исходные данные, предоставляемые Заказчиком:</w:t>
      </w:r>
    </w:p>
    <w:p w14:paraId="72E3F94F" w14:textId="77777777" w:rsidR="00AF7B97" w:rsidRDefault="00A60316">
      <w:pPr>
        <w:pStyle w:val="Standard"/>
        <w:widowControl w:val="0"/>
        <w:spacing w:before="0" w:line="259" w:lineRule="auto"/>
        <w:ind w:firstLine="851"/>
      </w:pPr>
      <w:r>
        <w:rPr>
          <w:szCs w:val="26"/>
        </w:rPr>
        <w:t>- месторасположение объекта;</w:t>
      </w:r>
    </w:p>
    <w:p w14:paraId="2EE0447C" w14:textId="77777777" w:rsidR="00AF7B97" w:rsidRDefault="00A60316">
      <w:pPr>
        <w:pStyle w:val="Standard"/>
        <w:widowControl w:val="0"/>
        <w:spacing w:before="0" w:line="259" w:lineRule="auto"/>
        <w:ind w:firstLine="851"/>
      </w:pPr>
      <w:r>
        <w:rPr>
          <w:szCs w:val="26"/>
        </w:rPr>
        <w:t>- наличие стесненных условий производства работ;</w:t>
      </w:r>
    </w:p>
    <w:p w14:paraId="6CB01B64" w14:textId="77777777" w:rsidR="00AF7B97" w:rsidRDefault="00A60316">
      <w:pPr>
        <w:pStyle w:val="Standard"/>
        <w:widowControl w:val="0"/>
        <w:spacing w:before="0" w:line="259" w:lineRule="auto"/>
        <w:ind w:firstLine="851"/>
      </w:pPr>
      <w:r>
        <w:rPr>
          <w:szCs w:val="26"/>
        </w:rPr>
        <w:t>- удаленность от железнодорожных станций;</w:t>
      </w:r>
    </w:p>
    <w:p w14:paraId="3B17BD12" w14:textId="77777777" w:rsidR="00AF7B97" w:rsidRDefault="00A60316">
      <w:pPr>
        <w:pStyle w:val="Standard"/>
        <w:widowControl w:val="0"/>
        <w:spacing w:before="0" w:line="259" w:lineRule="auto"/>
        <w:ind w:firstLine="851"/>
      </w:pPr>
      <w:r>
        <w:rPr>
          <w:szCs w:val="26"/>
        </w:rPr>
        <w:t>- наличие дорог для доставки строительных конструкций и оборудования, людей, техники и т.д.;</w:t>
      </w:r>
    </w:p>
    <w:p w14:paraId="18BD2B31" w14:textId="77777777" w:rsidR="00AF7B97" w:rsidRDefault="00A60316">
      <w:pPr>
        <w:pStyle w:val="Standard"/>
        <w:widowControl w:val="0"/>
        <w:spacing w:before="0" w:line="259" w:lineRule="auto"/>
        <w:ind w:firstLine="851"/>
      </w:pPr>
      <w:r>
        <w:rPr>
          <w:szCs w:val="26"/>
        </w:rPr>
        <w:t>- расстояние от объекта до карьера поставки ПГС, щебня, песка, грунта;</w:t>
      </w:r>
    </w:p>
    <w:p w14:paraId="2C2EAD80" w14:textId="77777777" w:rsidR="00AF7B97" w:rsidRDefault="00A60316">
      <w:pPr>
        <w:pStyle w:val="Standard"/>
        <w:widowControl w:val="0"/>
        <w:spacing w:before="0" w:line="259" w:lineRule="auto"/>
        <w:ind w:firstLine="851"/>
      </w:pPr>
      <w:r>
        <w:rPr>
          <w:szCs w:val="26"/>
        </w:rPr>
        <w:t>- расстояние вывоза мусора, складирования грунта;</w:t>
      </w:r>
    </w:p>
    <w:p w14:paraId="15C2D1E8" w14:textId="77777777" w:rsidR="00AF7B97" w:rsidRDefault="00A60316">
      <w:pPr>
        <w:pStyle w:val="Standard"/>
        <w:widowControl w:val="0"/>
        <w:spacing w:before="0" w:line="259" w:lineRule="auto"/>
        <w:ind w:firstLine="851"/>
      </w:pPr>
      <w:r>
        <w:rPr>
          <w:szCs w:val="26"/>
        </w:rPr>
        <w:t>- расстояние до железнодорожного вокзала (такелаж трансформаторов);</w:t>
      </w:r>
    </w:p>
    <w:p w14:paraId="6DFB72EA" w14:textId="77777777" w:rsidR="00AF7B97" w:rsidRDefault="00A60316">
      <w:pPr>
        <w:pStyle w:val="Standard"/>
        <w:widowControl w:val="0"/>
        <w:spacing w:before="0" w:line="259" w:lineRule="auto"/>
        <w:ind w:firstLine="851"/>
      </w:pPr>
      <w:r>
        <w:rPr>
          <w:szCs w:val="26"/>
        </w:rPr>
        <w:t>- предполагаемые подрядные организации в соответствии с реестром членов саморегулируемых организаций региона. В случае отсутствия организаций, дать обоснование;</w:t>
      </w:r>
    </w:p>
    <w:p w14:paraId="62747FB4" w14:textId="77777777" w:rsidR="00AF7B97" w:rsidRDefault="00A60316">
      <w:pPr>
        <w:pStyle w:val="Standard"/>
        <w:widowControl w:val="0"/>
        <w:spacing w:before="0" w:line="259" w:lineRule="auto"/>
        <w:ind w:firstLine="851"/>
      </w:pPr>
      <w:r>
        <w:rPr>
          <w:szCs w:val="26"/>
        </w:rPr>
        <w:t>- имеющиеся и предполагаемые затраты по земле с подтверждающимися официальными документами: отвод земельного участка; затраты, связанные с выбором участка (трассы) и сносом строений, для включения в главу 1 Сводного сметного расчета.</w:t>
      </w:r>
    </w:p>
    <w:p w14:paraId="2A54109B" w14:textId="77777777" w:rsidR="00AF7B97" w:rsidRDefault="00A60316">
      <w:pPr>
        <w:pStyle w:val="Standard"/>
        <w:ind w:firstLine="851"/>
      </w:pPr>
      <w:r>
        <w:t>- информация о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о границах территорий выявленных объектов культурного наследия;</w:t>
      </w:r>
    </w:p>
    <w:p w14:paraId="760DD994" w14:textId="77777777" w:rsidR="00AF7B97" w:rsidRDefault="00A60316">
      <w:pPr>
        <w:pStyle w:val="Standard"/>
        <w:tabs>
          <w:tab w:val="left" w:pos="-3686"/>
          <w:tab w:val="left" w:pos="-3544"/>
        </w:tabs>
        <w:ind w:firstLine="851"/>
      </w:pPr>
      <w:r>
        <w:rPr>
          <w:szCs w:val="26"/>
        </w:rPr>
        <w:t>5.13.</w:t>
      </w:r>
      <w:r>
        <w:rPr>
          <w:sz w:val="23"/>
          <w:szCs w:val="23"/>
        </w:rPr>
        <w:t xml:space="preserve"> </w:t>
      </w:r>
      <w:r>
        <w:rPr>
          <w:szCs w:val="26"/>
        </w:rPr>
        <w:t>Проектная организация</w:t>
      </w:r>
      <w:r>
        <w:rPr>
          <w:b/>
          <w:sz w:val="23"/>
          <w:szCs w:val="23"/>
        </w:rPr>
        <w:t xml:space="preserve"> </w:t>
      </w:r>
      <w:r>
        <w:rPr>
          <w:szCs w:val="26"/>
        </w:rPr>
        <w:t xml:space="preserve">обеспечивает согласование разработанной проектно-сметной и рабочей документации с заинтересованными государственными надзорными органами, организациями природопользования и охраны окружающей среды, земле и </w:t>
      </w:r>
      <w:proofErr w:type="spellStart"/>
      <w:r>
        <w:rPr>
          <w:szCs w:val="26"/>
        </w:rPr>
        <w:t>лесопользователями</w:t>
      </w:r>
      <w:proofErr w:type="spellEnd"/>
      <w:r>
        <w:rPr>
          <w:szCs w:val="26"/>
        </w:rPr>
        <w:t>, эксплуатирующими организациями инженерных коммуникаций и другими заинтересованными организациями.</w:t>
      </w:r>
    </w:p>
    <w:p w14:paraId="0C6109B7" w14:textId="77777777" w:rsidR="00AF7B97" w:rsidRDefault="00A60316">
      <w:pPr>
        <w:pStyle w:val="Standard"/>
        <w:tabs>
          <w:tab w:val="left" w:pos="-3686"/>
          <w:tab w:val="left" w:pos="-3544"/>
        </w:tabs>
        <w:ind w:firstLine="851"/>
      </w:pPr>
      <w:r>
        <w:rPr>
          <w:szCs w:val="26"/>
        </w:rPr>
        <w:t xml:space="preserve">5.14. Проектная организация устраняет за свой счет все замечания к проектно-сметной документации, полученные от Заказчика, </w:t>
      </w:r>
      <w:proofErr w:type="spellStart"/>
      <w:r>
        <w:rPr>
          <w:szCs w:val="26"/>
        </w:rPr>
        <w:t>Госэкспертизы</w:t>
      </w:r>
      <w:proofErr w:type="spellEnd"/>
      <w:r>
        <w:rPr>
          <w:szCs w:val="26"/>
        </w:rPr>
        <w:t xml:space="preserve">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договоре на проведение экспертизы.</w:t>
      </w:r>
    </w:p>
    <w:p w14:paraId="01BE6A35" w14:textId="77777777" w:rsidR="00AF7B97" w:rsidRDefault="00A60316">
      <w:pPr>
        <w:pStyle w:val="Standard"/>
        <w:widowControl w:val="0"/>
        <w:spacing w:before="0" w:line="259" w:lineRule="auto"/>
        <w:ind w:firstLine="851"/>
      </w:pPr>
      <w:r>
        <w:rPr>
          <w:szCs w:val="26"/>
        </w:rPr>
        <w:t xml:space="preserve">5.15. При повторном обращении в </w:t>
      </w:r>
      <w:proofErr w:type="spellStart"/>
      <w:r>
        <w:rPr>
          <w:szCs w:val="26"/>
        </w:rPr>
        <w:t>Госэкспертизу</w:t>
      </w:r>
      <w:proofErr w:type="spellEnd"/>
      <w:r>
        <w:rPr>
          <w:szCs w:val="26"/>
        </w:rPr>
        <w:t xml:space="preserve"> или в организацию, аккредитованную на право проведения негосударственной экспертизы, необходимость которого возникла вследствие </w:t>
      </w:r>
      <w:proofErr w:type="spellStart"/>
      <w:r>
        <w:rPr>
          <w:szCs w:val="26"/>
        </w:rPr>
        <w:t>неустранения</w:t>
      </w:r>
      <w:proofErr w:type="spellEnd"/>
      <w:r>
        <w:rPr>
          <w:szCs w:val="26"/>
        </w:rPr>
        <w:t xml:space="preserve"> или ненадлежащего устранения Проектной организацией замечаний при проведении экспертизы, расходы по проведению повторной и последующих экспертиз проектно-сметной документации компенсируются Проектной </w:t>
      </w:r>
      <w:r>
        <w:rPr>
          <w:szCs w:val="26"/>
        </w:rPr>
        <w:lastRenderedPageBreak/>
        <w:t>организацией.</w:t>
      </w:r>
    </w:p>
    <w:p w14:paraId="00FD13A1" w14:textId="77777777" w:rsidR="00AF7B97" w:rsidRDefault="00A60316">
      <w:pPr>
        <w:pStyle w:val="Standard"/>
        <w:widowControl w:val="0"/>
        <w:spacing w:before="0" w:line="259" w:lineRule="auto"/>
        <w:ind w:firstLine="851"/>
      </w:pPr>
      <w:r>
        <w:rPr>
          <w:szCs w:val="26"/>
        </w:rPr>
        <w:t xml:space="preserve">5.16. Не допускается передача документации в формате </w:t>
      </w:r>
      <w:proofErr w:type="spellStart"/>
      <w:r>
        <w:rPr>
          <w:szCs w:val="26"/>
        </w:rPr>
        <w:t>Portable</w:t>
      </w:r>
      <w:proofErr w:type="spellEnd"/>
      <w:r>
        <w:rPr>
          <w:szCs w:val="26"/>
        </w:rPr>
        <w:t xml:space="preserve"> </w:t>
      </w:r>
      <w:proofErr w:type="spellStart"/>
      <w:r>
        <w:rPr>
          <w:szCs w:val="26"/>
        </w:rPr>
        <w:t>Document</w:t>
      </w:r>
      <w:proofErr w:type="spellEnd"/>
      <w:r>
        <w:rPr>
          <w:szCs w:val="26"/>
        </w:rPr>
        <w:t xml:space="preserve"> </w:t>
      </w:r>
      <w:proofErr w:type="spellStart"/>
      <w:r>
        <w:rPr>
          <w:szCs w:val="26"/>
        </w:rPr>
        <w:t>Format</w:t>
      </w:r>
      <w:proofErr w:type="spellEnd"/>
      <w:r>
        <w:rPr>
          <w:szCs w:val="26"/>
        </w:rPr>
        <w:t xml:space="preserve"> (PDF) с пофайловым разделением страниц.</w:t>
      </w:r>
    </w:p>
    <w:p w14:paraId="07E6A697" w14:textId="77777777" w:rsidR="00AF7B97" w:rsidRDefault="00A60316">
      <w:pPr>
        <w:pStyle w:val="Standard"/>
        <w:widowControl w:val="0"/>
        <w:spacing w:before="0" w:line="259" w:lineRule="auto"/>
        <w:ind w:firstLine="851"/>
      </w:pPr>
      <w:r>
        <w:t xml:space="preserve">5.17. Подготовка проектной документации линейного объекта осуществляться c учетом особенностей, предусмотренных </w:t>
      </w:r>
      <w:r>
        <w:rPr>
          <w:color w:val="0000FF"/>
        </w:rPr>
        <w:t>частью 11.1 статьи 48</w:t>
      </w:r>
      <w:r>
        <w:t xml:space="preserve"> Градостроительного кодекса РФ.</w:t>
      </w:r>
    </w:p>
    <w:p w14:paraId="3691A194" w14:textId="77777777" w:rsidR="00AF7B97" w:rsidRDefault="00AF7B97">
      <w:pPr>
        <w:pStyle w:val="Standard"/>
        <w:widowControl w:val="0"/>
        <w:spacing w:before="0" w:line="259" w:lineRule="auto"/>
        <w:ind w:firstLine="709"/>
        <w:rPr>
          <w:szCs w:val="26"/>
        </w:rPr>
      </w:pPr>
    </w:p>
    <w:p w14:paraId="0BF0705C" w14:textId="77777777" w:rsidR="00AF7B97" w:rsidRDefault="00A60316">
      <w:pPr>
        <w:pStyle w:val="Standard"/>
        <w:widowControl w:val="0"/>
        <w:spacing w:before="0" w:line="259" w:lineRule="auto"/>
        <w:ind w:firstLine="709"/>
      </w:pPr>
      <w:r>
        <w:rPr>
          <w:b/>
          <w:szCs w:val="26"/>
        </w:rPr>
        <w:t>6. Заказчик: АО «Дальневосточная распределительная сетевая компания».</w:t>
      </w:r>
    </w:p>
    <w:p w14:paraId="22132AF4" w14:textId="77777777" w:rsidR="00AF7B97" w:rsidRDefault="00AF7B97">
      <w:pPr>
        <w:pStyle w:val="Standard"/>
        <w:widowControl w:val="0"/>
        <w:shd w:val="clear" w:color="auto" w:fill="FFFFFF"/>
        <w:tabs>
          <w:tab w:val="left" w:pos="989"/>
        </w:tabs>
        <w:spacing w:before="0" w:line="259" w:lineRule="auto"/>
        <w:ind w:firstLine="720"/>
        <w:rPr>
          <w:b/>
          <w:szCs w:val="26"/>
        </w:rPr>
      </w:pPr>
    </w:p>
    <w:p w14:paraId="54638897" w14:textId="77777777" w:rsidR="00AF7B97" w:rsidRDefault="00A60316">
      <w:pPr>
        <w:pStyle w:val="Standard"/>
        <w:widowControl w:val="0"/>
        <w:shd w:val="clear" w:color="auto" w:fill="FFFFFF"/>
        <w:tabs>
          <w:tab w:val="left" w:pos="989"/>
        </w:tabs>
        <w:spacing w:before="0" w:line="259" w:lineRule="auto"/>
        <w:ind w:firstLine="720"/>
      </w:pPr>
      <w:r>
        <w:rPr>
          <w:b/>
          <w:szCs w:val="26"/>
        </w:rPr>
        <w:t>7.  Срок выполнения проектной и рабочей документации:</w:t>
      </w:r>
    </w:p>
    <w:p w14:paraId="097BDA4E" w14:textId="77777777" w:rsidR="00AF7B97" w:rsidRDefault="00A60316">
      <w:pPr>
        <w:pStyle w:val="Standard"/>
        <w:widowControl w:val="0"/>
        <w:shd w:val="clear" w:color="auto" w:fill="FFFFFF"/>
        <w:spacing w:before="0" w:line="259" w:lineRule="auto"/>
        <w:ind w:left="29" w:firstLine="691"/>
      </w:pPr>
      <w:r>
        <w:rPr>
          <w:color w:val="000000"/>
          <w:szCs w:val="26"/>
        </w:rPr>
        <w:t>Начало проектирования – с даты заключения договора.</w:t>
      </w:r>
    </w:p>
    <w:p w14:paraId="6F72A6D1" w14:textId="77777777" w:rsidR="00AF7B97" w:rsidRDefault="00A60316">
      <w:pPr>
        <w:pStyle w:val="Standard"/>
        <w:widowControl w:val="0"/>
        <w:shd w:val="clear" w:color="auto" w:fill="FFFFFF"/>
        <w:spacing w:before="0" w:line="259" w:lineRule="auto"/>
        <w:ind w:left="29" w:firstLine="691"/>
      </w:pPr>
      <w:r>
        <w:rPr>
          <w:color w:val="000000"/>
          <w:szCs w:val="26"/>
        </w:rPr>
        <w:t>Окончание – 31.10.2024</w:t>
      </w:r>
    </w:p>
    <w:p w14:paraId="1C76A0E1" w14:textId="77777777" w:rsidR="00AF7B97" w:rsidRDefault="00A60316">
      <w:pPr>
        <w:pStyle w:val="Standard"/>
        <w:ind w:firstLine="709"/>
      </w:pPr>
      <w:r>
        <w:rPr>
          <w:b/>
          <w:szCs w:val="26"/>
        </w:rPr>
        <w:t>8. Приложение:</w:t>
      </w:r>
    </w:p>
    <w:p w14:paraId="49064CE7" w14:textId="77777777" w:rsidR="00E73AE3" w:rsidRDefault="00E73AE3" w:rsidP="00E73AE3">
      <w:pPr>
        <w:pStyle w:val="af2"/>
        <w:numPr>
          <w:ilvl w:val="0"/>
          <w:numId w:val="91"/>
        </w:numPr>
        <w:tabs>
          <w:tab w:val="left" w:pos="284"/>
        </w:tabs>
        <w:ind w:hanging="720"/>
      </w:pPr>
      <w:r>
        <w:rPr>
          <w:szCs w:val="26"/>
        </w:rPr>
        <w:t>Технические требования на разработку ПИР.</w:t>
      </w:r>
    </w:p>
    <w:p w14:paraId="2F92A690" w14:textId="782F0FB3" w:rsidR="00AF7B97" w:rsidRDefault="00A60316" w:rsidP="00C63B14">
      <w:pPr>
        <w:pStyle w:val="af2"/>
        <w:numPr>
          <w:ilvl w:val="0"/>
          <w:numId w:val="91"/>
        </w:numPr>
        <w:tabs>
          <w:tab w:val="left" w:pos="568"/>
        </w:tabs>
        <w:ind w:left="284" w:hanging="284"/>
      </w:pPr>
      <w:r>
        <w:rPr>
          <w:szCs w:val="26"/>
        </w:rPr>
        <w:t>Требования к оформлению и составлению сметной документации</w:t>
      </w:r>
    </w:p>
    <w:p w14:paraId="09CF0A89" w14:textId="7E68B1BC" w:rsidR="00AF7B97" w:rsidRDefault="00A60316" w:rsidP="00C63B14">
      <w:pPr>
        <w:pStyle w:val="af2"/>
        <w:numPr>
          <w:ilvl w:val="0"/>
          <w:numId w:val="93"/>
        </w:numPr>
        <w:tabs>
          <w:tab w:val="left" w:pos="568"/>
        </w:tabs>
        <w:ind w:left="284" w:hanging="284"/>
      </w:pPr>
      <w:r>
        <w:t>Приказ филиала АО «ДРСК» «Хабаровские ЭС» от 15.09.2023 № 442 «О подготовке документации по планировке территории»</w:t>
      </w:r>
      <w:bookmarkStart w:id="0" w:name="_GoBack"/>
      <w:bookmarkEnd w:id="0"/>
      <w:r>
        <w:t>;</w:t>
      </w:r>
    </w:p>
    <w:p w14:paraId="66D3E3FD" w14:textId="76E420A1" w:rsidR="00AF7B97" w:rsidRDefault="00A60316" w:rsidP="00C63B14">
      <w:pPr>
        <w:pStyle w:val="Textbody"/>
        <w:numPr>
          <w:ilvl w:val="0"/>
          <w:numId w:val="94"/>
        </w:numPr>
        <w:tabs>
          <w:tab w:val="left" w:pos="568"/>
        </w:tabs>
        <w:ind w:left="284" w:hanging="284"/>
      </w:pPr>
      <w:r>
        <w:t>Чертеж границ зон планируемого размещения линейного объекта, сведения о его характеристиках и схема планировочных решений.</w:t>
      </w:r>
    </w:p>
    <w:p w14:paraId="28C4B9A6" w14:textId="345DA7F2" w:rsidR="00127C02" w:rsidRDefault="00127C02" w:rsidP="00C63B14">
      <w:pPr>
        <w:pStyle w:val="Textbody"/>
        <w:numPr>
          <w:ilvl w:val="0"/>
          <w:numId w:val="94"/>
        </w:numPr>
        <w:tabs>
          <w:tab w:val="left" w:pos="568"/>
        </w:tabs>
        <w:ind w:left="284" w:hanging="284"/>
      </w:pPr>
      <w:r>
        <w:t>Форма предоставления результатов расчетов установившихся режимов</w:t>
      </w:r>
    </w:p>
    <w:p w14:paraId="0800BDF8" w14:textId="6F91D646" w:rsidR="00127C02" w:rsidRDefault="00127C02" w:rsidP="00C63B14">
      <w:pPr>
        <w:pStyle w:val="Textbody"/>
        <w:numPr>
          <w:ilvl w:val="0"/>
          <w:numId w:val="94"/>
        </w:numPr>
        <w:tabs>
          <w:tab w:val="left" w:pos="568"/>
        </w:tabs>
        <w:ind w:left="284" w:hanging="284"/>
      </w:pPr>
      <w:r>
        <w:t>Требования к оформлению результатов расчетов максимально допустимых перетоков.</w:t>
      </w:r>
    </w:p>
    <w:p w14:paraId="69DE3FEB" w14:textId="77777777" w:rsidR="00AF7B97" w:rsidRDefault="00AF7B97">
      <w:pPr>
        <w:pStyle w:val="Standard"/>
        <w:widowControl w:val="0"/>
        <w:spacing w:before="0"/>
        <w:ind w:firstLine="709"/>
        <w:jc w:val="center"/>
        <w:rPr>
          <w:b/>
          <w:bCs/>
          <w:color w:val="000000"/>
          <w:szCs w:val="26"/>
        </w:rPr>
      </w:pPr>
    </w:p>
    <w:p w14:paraId="25510B70" w14:textId="77777777" w:rsidR="00AF7B97" w:rsidRDefault="00AF7B97">
      <w:pPr>
        <w:pStyle w:val="Standard"/>
      </w:pPr>
    </w:p>
    <w:sectPr w:rsidR="00AF7B97">
      <w:headerReference w:type="default" r:id="rId21"/>
      <w:pgSz w:w="11906" w:h="16838"/>
      <w:pgMar w:top="1134" w:right="567" w:bottom="851" w:left="1134" w:header="72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56CC1" w14:textId="77777777" w:rsidR="001E321E" w:rsidRDefault="00A60316">
      <w:r>
        <w:separator/>
      </w:r>
    </w:p>
  </w:endnote>
  <w:endnote w:type="continuationSeparator" w:id="0">
    <w:p w14:paraId="1027F94F" w14:textId="77777777" w:rsidR="001E321E" w:rsidRDefault="00A6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1"/>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DejaVu 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WenQuanYi Zen Hei Sharp">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B1425" w14:textId="77777777" w:rsidR="001E321E" w:rsidRDefault="00A60316">
      <w:r>
        <w:separator/>
      </w:r>
    </w:p>
  </w:footnote>
  <w:footnote w:type="continuationSeparator" w:id="0">
    <w:p w14:paraId="4543D21A" w14:textId="77777777" w:rsidR="001E321E" w:rsidRDefault="00A60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9CC7C" w14:textId="73E195C9" w:rsidR="00AF7B97" w:rsidRDefault="00A60316">
    <w:pPr>
      <w:pStyle w:val="af7"/>
      <w:jc w:val="center"/>
    </w:pPr>
    <w:r>
      <w:fldChar w:fldCharType="begin"/>
    </w:r>
    <w:r>
      <w:instrText xml:space="preserve"> PAGE </w:instrText>
    </w:r>
    <w:r>
      <w:fldChar w:fldCharType="separate"/>
    </w:r>
    <w:r w:rsidR="00E73AE3">
      <w:rPr>
        <w:noProof/>
      </w:rPr>
      <w:t>18</w:t>
    </w:r>
    <w:r>
      <w:fldChar w:fldCharType="end"/>
    </w:r>
  </w:p>
  <w:p w14:paraId="56F6639F" w14:textId="77777777" w:rsidR="00AF7B97" w:rsidRDefault="00AF7B97">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845B1"/>
    <w:multiLevelType w:val="multilevel"/>
    <w:tmpl w:val="C0C837C8"/>
    <w:lvl w:ilvl="0">
      <w:start w:val="4"/>
      <w:numFmt w:val="decimal"/>
      <w:lvlText w:val="%1."/>
      <w:lvlJc w:val="left"/>
      <w:pPr>
        <w:tabs>
          <w:tab w:val="num" w:pos="0"/>
        </w:tabs>
        <w:ind w:left="780" w:hanging="780"/>
      </w:pPr>
    </w:lvl>
    <w:lvl w:ilvl="1">
      <w:start w:val="2"/>
      <w:numFmt w:val="decimal"/>
      <w:lvlText w:val="%1.%2."/>
      <w:lvlJc w:val="left"/>
      <w:pPr>
        <w:tabs>
          <w:tab w:val="num" w:pos="0"/>
        </w:tabs>
        <w:ind w:left="1140" w:hanging="780"/>
      </w:pPr>
    </w:lvl>
    <w:lvl w:ilvl="2">
      <w:start w:val="3"/>
      <w:numFmt w:val="decimal"/>
      <w:lvlText w:val="%1.%2.%3."/>
      <w:lvlJc w:val="left"/>
      <w:pPr>
        <w:tabs>
          <w:tab w:val="num" w:pos="0"/>
        </w:tabs>
        <w:ind w:left="1500" w:hanging="780"/>
      </w:pPr>
    </w:lvl>
    <w:lvl w:ilvl="3">
      <w:start w:val="6"/>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1" w15:restartNumberingAfterBreak="0">
    <w:nsid w:val="0F655233"/>
    <w:multiLevelType w:val="multilevel"/>
    <w:tmpl w:val="63CA9118"/>
    <w:lvl w:ilvl="0">
      <w:numFmt w:val="bullet"/>
      <w:lvlText w:val=""/>
      <w:lvlJc w:val="left"/>
      <w:pPr>
        <w:tabs>
          <w:tab w:val="num" w:pos="0"/>
        </w:tabs>
        <w:ind w:left="1429" w:hanging="360"/>
      </w:pPr>
      <w:rPr>
        <w:rFonts w:ascii="Symbol" w:hAnsi="Symbol" w:cs="Symbol" w:hint="default"/>
        <w:b/>
      </w:rPr>
    </w:lvl>
    <w:lvl w:ilvl="1">
      <w:numFmt w:val="bullet"/>
      <w:lvlText w:val="o"/>
      <w:lvlJc w:val="left"/>
      <w:pPr>
        <w:tabs>
          <w:tab w:val="num" w:pos="0"/>
        </w:tabs>
        <w:ind w:left="2149" w:hanging="360"/>
      </w:pPr>
      <w:rPr>
        <w:rFonts w:ascii="OpenSymbol" w:hAnsi="OpenSymbol" w:cs="OpenSymbol"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OpenSymbol" w:hAnsi="OpenSymbol" w:cs="OpenSymbol"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OpenSymbol" w:hAnsi="OpenSymbol" w:cs="OpenSymbol" w:hint="default"/>
      </w:rPr>
    </w:lvl>
    <w:lvl w:ilvl="8">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F956F0C"/>
    <w:multiLevelType w:val="multilevel"/>
    <w:tmpl w:val="E67239A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3A37850"/>
    <w:multiLevelType w:val="multilevel"/>
    <w:tmpl w:val="D840A880"/>
    <w:lvl w:ilvl="0">
      <w:numFmt w:val="bullet"/>
      <w:suff w:val="space"/>
      <w:lvlText w:val=""/>
      <w:lvlJc w:val="left"/>
      <w:pPr>
        <w:ind w:left="1429" w:hanging="360"/>
      </w:pPr>
      <w:rPr>
        <w:rFonts w:ascii="Symbol" w:hAnsi="Symbol" w:hint="default"/>
      </w:rPr>
    </w:lvl>
    <w:lvl w:ilvl="1">
      <w:numFmt w:val="bullet"/>
      <w:lvlText w:val="o"/>
      <w:lvlJc w:val="left"/>
      <w:pPr>
        <w:tabs>
          <w:tab w:val="num" w:pos="0"/>
        </w:tabs>
        <w:ind w:left="2149" w:hanging="360"/>
      </w:pPr>
      <w:rPr>
        <w:rFonts w:ascii="OpenSymbol" w:hAnsi="OpenSymbol" w:cs="OpenSymbol"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OpenSymbol" w:hAnsi="OpenSymbol" w:cs="OpenSymbol"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OpenSymbol" w:hAnsi="OpenSymbol" w:cs="OpenSymbol" w:hint="default"/>
      </w:rPr>
    </w:lvl>
    <w:lvl w:ilvl="8">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22320C8D"/>
    <w:multiLevelType w:val="multilevel"/>
    <w:tmpl w:val="48B851DE"/>
    <w:lvl w:ilvl="0">
      <w:numFmt w:val="bullet"/>
      <w:lvlText w:val=""/>
      <w:lvlJc w:val="left"/>
      <w:pPr>
        <w:tabs>
          <w:tab w:val="num" w:pos="0"/>
        </w:tabs>
        <w:ind w:left="928" w:hanging="360"/>
      </w:pPr>
      <w:rPr>
        <w:rFonts w:ascii="Symbol" w:hAnsi="Symbol" w:cs="Symbol" w:hint="default"/>
        <w:b/>
      </w:rPr>
    </w:lvl>
    <w:lvl w:ilvl="1">
      <w:numFmt w:val="bullet"/>
      <w:lvlText w:val="o"/>
      <w:lvlJc w:val="left"/>
      <w:pPr>
        <w:tabs>
          <w:tab w:val="num" w:pos="0"/>
        </w:tabs>
        <w:ind w:left="1440" w:hanging="360"/>
      </w:pPr>
      <w:rPr>
        <w:rFonts w:ascii="OpenSymbol" w:hAnsi="OpenSymbol" w:cs="OpenSymbol"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OpenSymbol" w:hAnsi="OpenSymbol" w:cs="OpenSymbol"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OpenSymbol" w:hAnsi="OpenSymbol" w:cs="OpenSymbol" w:hint="default"/>
      </w:rPr>
    </w:lvl>
    <w:lvl w:ilvl="8">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6E1469F"/>
    <w:multiLevelType w:val="multilevel"/>
    <w:tmpl w:val="FB76A334"/>
    <w:lvl w:ilvl="0">
      <w:numFmt w:val="bullet"/>
      <w:lvlText w:val="-"/>
      <w:lvlJc w:val="left"/>
      <w:pPr>
        <w:tabs>
          <w:tab w:val="num" w:pos="0"/>
        </w:tabs>
        <w:ind w:left="1080" w:hanging="360"/>
      </w:pPr>
      <w:rPr>
        <w:rFonts w:ascii="OpenSymbol" w:hAnsi="OpenSymbol" w:cs="OpenSymbol" w:hint="default"/>
      </w:rPr>
    </w:lvl>
    <w:lvl w:ilvl="1">
      <w:numFmt w:val="bullet"/>
      <w:lvlText w:val="o"/>
      <w:lvlJc w:val="left"/>
      <w:pPr>
        <w:tabs>
          <w:tab w:val="num" w:pos="0"/>
        </w:tabs>
        <w:ind w:left="1800" w:hanging="360"/>
      </w:pPr>
      <w:rPr>
        <w:rFonts w:ascii="OpenSymbol" w:hAnsi="OpenSymbol" w:cs="OpenSymbol"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OpenSymbol" w:hAnsi="OpenSymbol" w:cs="OpenSymbol"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OpenSymbol" w:hAnsi="OpenSymbol" w:cs="OpenSymbol" w:hint="default"/>
      </w:rPr>
    </w:lvl>
    <w:lvl w:ilvl="8">
      <w:numFmt w:val="bullet"/>
      <w:lvlText w:val=""/>
      <w:lvlJc w:val="left"/>
      <w:pPr>
        <w:tabs>
          <w:tab w:val="num" w:pos="0"/>
        </w:tabs>
        <w:ind w:left="6840" w:hanging="360"/>
      </w:pPr>
      <w:rPr>
        <w:rFonts w:ascii="Wingdings" w:hAnsi="Wingdings" w:cs="Wingdings" w:hint="default"/>
      </w:rPr>
    </w:lvl>
  </w:abstractNum>
  <w:abstractNum w:abstractNumId="6" w15:restartNumberingAfterBreak="0">
    <w:nsid w:val="2BA525B3"/>
    <w:multiLevelType w:val="multilevel"/>
    <w:tmpl w:val="10F4E060"/>
    <w:lvl w:ilvl="0">
      <w:numFmt w:val="bullet"/>
      <w:lvlText w:val=""/>
      <w:lvlJc w:val="left"/>
      <w:pPr>
        <w:tabs>
          <w:tab w:val="num" w:pos="0"/>
        </w:tabs>
        <w:ind w:left="1429" w:hanging="360"/>
      </w:pPr>
      <w:rPr>
        <w:rFonts w:ascii="Symbol" w:hAnsi="Symbol" w:cs="Symbol" w:hint="default"/>
        <w:sz w:val="24"/>
      </w:rPr>
    </w:lvl>
    <w:lvl w:ilvl="1">
      <w:numFmt w:val="bullet"/>
      <w:lvlText w:val="o"/>
      <w:lvlJc w:val="left"/>
      <w:pPr>
        <w:tabs>
          <w:tab w:val="num" w:pos="0"/>
        </w:tabs>
        <w:ind w:left="2149" w:hanging="360"/>
      </w:pPr>
      <w:rPr>
        <w:rFonts w:ascii="OpenSymbol" w:hAnsi="OpenSymbol" w:cs="OpenSymbol"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OpenSymbol" w:hAnsi="OpenSymbol" w:cs="OpenSymbol"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OpenSymbol" w:hAnsi="OpenSymbol" w:cs="OpenSymbol" w:hint="default"/>
      </w:rPr>
    </w:lvl>
    <w:lvl w:ilvl="8">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40EE3563"/>
    <w:multiLevelType w:val="multilevel"/>
    <w:tmpl w:val="C65C2EAA"/>
    <w:lvl w:ilvl="0">
      <w:start w:val="2"/>
      <w:numFmt w:val="decimal"/>
      <w:suff w:val="space"/>
      <w:lvlText w:val="%1."/>
      <w:lvlJc w:val="left"/>
      <w:pPr>
        <w:tabs>
          <w:tab w:val="num" w:pos="0"/>
        </w:tabs>
        <w:ind w:left="1287" w:hanging="360"/>
      </w:pPr>
      <w:rPr>
        <w:b/>
        <w:i w:val="0"/>
      </w:rPr>
    </w:lvl>
    <w:lvl w:ilvl="1">
      <w:start w:val="1"/>
      <w:numFmt w:val="decimal"/>
      <w:suff w:val="space"/>
      <w:lvlText w:val="%1.%2."/>
      <w:lvlJc w:val="left"/>
      <w:pPr>
        <w:tabs>
          <w:tab w:val="num" w:pos="0"/>
        </w:tabs>
        <w:ind w:left="1287" w:hanging="360"/>
      </w:pPr>
      <w:rPr>
        <w:rFonts w:ascii="Times New Roman" w:hAnsi="Times New Roman"/>
        <w:b/>
        <w:i w:val="0"/>
        <w:sz w:val="26"/>
      </w:rPr>
    </w:lvl>
    <w:lvl w:ilvl="2">
      <w:start w:val="1"/>
      <w:numFmt w:val="decimal"/>
      <w:lvlText w:val="%1.%2.%3."/>
      <w:lvlJc w:val="left"/>
      <w:pPr>
        <w:tabs>
          <w:tab w:val="num" w:pos="0"/>
        </w:tabs>
        <w:ind w:left="1647" w:hanging="720"/>
      </w:pPr>
      <w:rPr>
        <w:b w:val="0"/>
      </w:rPr>
    </w:lvl>
    <w:lvl w:ilvl="3">
      <w:start w:val="1"/>
      <w:numFmt w:val="decimal"/>
      <w:suff w:val="space"/>
      <w:lvlText w:val="%1.%2.%3.%4."/>
      <w:lvlJc w:val="left"/>
      <w:pPr>
        <w:tabs>
          <w:tab w:val="num" w:pos="0"/>
        </w:tabs>
        <w:ind w:left="1647" w:hanging="720"/>
      </w:pPr>
      <w:rPr>
        <w:b w:val="0"/>
      </w:rPr>
    </w:lvl>
    <w:lvl w:ilvl="4">
      <w:start w:val="1"/>
      <w:numFmt w:val="decimal"/>
      <w:lvlText w:val="%1.%2.%3.%4.%5."/>
      <w:lvlJc w:val="left"/>
      <w:pPr>
        <w:tabs>
          <w:tab w:val="num" w:pos="0"/>
        </w:tabs>
        <w:ind w:left="2007" w:hanging="1080"/>
      </w:pPr>
    </w:lvl>
    <w:lvl w:ilvl="5">
      <w:start w:val="1"/>
      <w:numFmt w:val="decimal"/>
      <w:lvlText w:val="%1.%2.%3.%4.%5.%6."/>
      <w:lvlJc w:val="left"/>
      <w:pPr>
        <w:tabs>
          <w:tab w:val="num" w:pos="0"/>
        </w:tabs>
        <w:ind w:left="2007" w:hanging="1080"/>
      </w:pPr>
    </w:lvl>
    <w:lvl w:ilvl="6">
      <w:start w:val="1"/>
      <w:numFmt w:val="decimal"/>
      <w:lvlText w:val="%1.%2.%3.%4.%5.%6.%7."/>
      <w:lvlJc w:val="left"/>
      <w:pPr>
        <w:tabs>
          <w:tab w:val="num" w:pos="0"/>
        </w:tabs>
        <w:ind w:left="2367" w:hanging="1440"/>
      </w:pPr>
    </w:lvl>
    <w:lvl w:ilvl="7">
      <w:start w:val="1"/>
      <w:numFmt w:val="decimal"/>
      <w:lvlText w:val="%1.%2.%3.%4.%5.%6.%7.%8."/>
      <w:lvlJc w:val="left"/>
      <w:pPr>
        <w:tabs>
          <w:tab w:val="num" w:pos="0"/>
        </w:tabs>
        <w:ind w:left="2367" w:hanging="1440"/>
      </w:pPr>
    </w:lvl>
    <w:lvl w:ilvl="8">
      <w:start w:val="1"/>
      <w:numFmt w:val="decimal"/>
      <w:lvlText w:val="%1.%2.%3.%4.%5.%6.%7.%8.%9."/>
      <w:lvlJc w:val="left"/>
      <w:pPr>
        <w:tabs>
          <w:tab w:val="num" w:pos="0"/>
        </w:tabs>
        <w:ind w:left="2727" w:hanging="1800"/>
      </w:pPr>
    </w:lvl>
  </w:abstractNum>
  <w:abstractNum w:abstractNumId="8" w15:restartNumberingAfterBreak="0">
    <w:nsid w:val="44647765"/>
    <w:multiLevelType w:val="multilevel"/>
    <w:tmpl w:val="5A32959A"/>
    <w:lvl w:ilvl="0">
      <w:numFmt w:val="bullet"/>
      <w:lvlText w:val="-"/>
      <w:lvlJc w:val="left"/>
      <w:pPr>
        <w:tabs>
          <w:tab w:val="num" w:pos="0"/>
        </w:tabs>
        <w:ind w:left="1515" w:hanging="795"/>
      </w:pPr>
      <w:rPr>
        <w:rFonts w:ascii="OpenSymbol" w:hAnsi="OpenSymbol" w:cs="OpenSymbol" w:hint="default"/>
      </w:rPr>
    </w:lvl>
    <w:lvl w:ilvl="1">
      <w:numFmt w:val="bullet"/>
      <w:lvlText w:val="o"/>
      <w:lvlJc w:val="left"/>
      <w:pPr>
        <w:tabs>
          <w:tab w:val="num" w:pos="0"/>
        </w:tabs>
        <w:ind w:left="1593" w:hanging="360"/>
      </w:pPr>
      <w:rPr>
        <w:rFonts w:ascii="OpenSymbol" w:hAnsi="OpenSymbol" w:cs="OpenSymbol" w:hint="default"/>
      </w:rPr>
    </w:lvl>
    <w:lvl w:ilvl="2">
      <w:numFmt w:val="bullet"/>
      <w:lvlText w:val=""/>
      <w:lvlJc w:val="left"/>
      <w:pPr>
        <w:tabs>
          <w:tab w:val="num" w:pos="0"/>
        </w:tabs>
        <w:ind w:left="2313" w:hanging="360"/>
      </w:pPr>
      <w:rPr>
        <w:rFonts w:ascii="Wingdings" w:hAnsi="Wingdings" w:cs="Wingdings" w:hint="default"/>
      </w:rPr>
    </w:lvl>
    <w:lvl w:ilvl="3">
      <w:numFmt w:val="bullet"/>
      <w:lvlText w:val=""/>
      <w:lvlJc w:val="left"/>
      <w:pPr>
        <w:tabs>
          <w:tab w:val="num" w:pos="0"/>
        </w:tabs>
        <w:ind w:left="3033" w:hanging="360"/>
      </w:pPr>
      <w:rPr>
        <w:rFonts w:ascii="Symbol" w:hAnsi="Symbol" w:cs="Symbol" w:hint="default"/>
      </w:rPr>
    </w:lvl>
    <w:lvl w:ilvl="4">
      <w:numFmt w:val="bullet"/>
      <w:lvlText w:val="o"/>
      <w:lvlJc w:val="left"/>
      <w:pPr>
        <w:tabs>
          <w:tab w:val="num" w:pos="0"/>
        </w:tabs>
        <w:ind w:left="3753" w:hanging="360"/>
      </w:pPr>
      <w:rPr>
        <w:rFonts w:ascii="OpenSymbol" w:hAnsi="OpenSymbol" w:cs="OpenSymbol" w:hint="default"/>
      </w:rPr>
    </w:lvl>
    <w:lvl w:ilvl="5">
      <w:numFmt w:val="bullet"/>
      <w:lvlText w:val=""/>
      <w:lvlJc w:val="left"/>
      <w:pPr>
        <w:tabs>
          <w:tab w:val="num" w:pos="0"/>
        </w:tabs>
        <w:ind w:left="4473" w:hanging="360"/>
      </w:pPr>
      <w:rPr>
        <w:rFonts w:ascii="Wingdings" w:hAnsi="Wingdings" w:cs="Wingdings" w:hint="default"/>
      </w:rPr>
    </w:lvl>
    <w:lvl w:ilvl="6">
      <w:numFmt w:val="bullet"/>
      <w:lvlText w:val=""/>
      <w:lvlJc w:val="left"/>
      <w:pPr>
        <w:tabs>
          <w:tab w:val="num" w:pos="0"/>
        </w:tabs>
        <w:ind w:left="5193" w:hanging="360"/>
      </w:pPr>
      <w:rPr>
        <w:rFonts w:ascii="Symbol" w:hAnsi="Symbol" w:cs="Symbol" w:hint="default"/>
      </w:rPr>
    </w:lvl>
    <w:lvl w:ilvl="7">
      <w:numFmt w:val="bullet"/>
      <w:lvlText w:val="o"/>
      <w:lvlJc w:val="left"/>
      <w:pPr>
        <w:tabs>
          <w:tab w:val="num" w:pos="0"/>
        </w:tabs>
        <w:ind w:left="5913" w:hanging="360"/>
      </w:pPr>
      <w:rPr>
        <w:rFonts w:ascii="OpenSymbol" w:hAnsi="OpenSymbol" w:cs="OpenSymbol" w:hint="default"/>
      </w:rPr>
    </w:lvl>
    <w:lvl w:ilvl="8">
      <w:numFmt w:val="bullet"/>
      <w:lvlText w:val=""/>
      <w:lvlJc w:val="left"/>
      <w:pPr>
        <w:tabs>
          <w:tab w:val="num" w:pos="0"/>
        </w:tabs>
        <w:ind w:left="6633" w:hanging="360"/>
      </w:pPr>
      <w:rPr>
        <w:rFonts w:ascii="Wingdings" w:hAnsi="Wingdings" w:cs="Wingdings" w:hint="default"/>
      </w:rPr>
    </w:lvl>
  </w:abstractNum>
  <w:abstractNum w:abstractNumId="9" w15:restartNumberingAfterBreak="0">
    <w:nsid w:val="5C4D2E50"/>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D2529F9"/>
    <w:multiLevelType w:val="multilevel"/>
    <w:tmpl w:val="BACE1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1A36333"/>
    <w:multiLevelType w:val="multilevel"/>
    <w:tmpl w:val="F542AAD6"/>
    <w:lvl w:ilvl="0">
      <w:start w:val="1"/>
      <w:numFmt w:val="decimal"/>
      <w:suff w:val="space"/>
      <w:lvlText w:val="%1."/>
      <w:lvlJc w:val="left"/>
      <w:pPr>
        <w:tabs>
          <w:tab w:val="num" w:pos="0"/>
        </w:tabs>
        <w:ind w:left="360" w:hanging="360"/>
      </w:pPr>
      <w:rPr>
        <w:b/>
        <w:color w:val="00000A"/>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FD50FC9"/>
    <w:multiLevelType w:val="multilevel"/>
    <w:tmpl w:val="AC64EAE0"/>
    <w:lvl w:ilvl="0">
      <w:numFmt w:val="bullet"/>
      <w:lvlText w:val="-"/>
      <w:lvlJc w:val="left"/>
      <w:pPr>
        <w:tabs>
          <w:tab w:val="num" w:pos="0"/>
        </w:tabs>
        <w:ind w:left="928" w:hanging="360"/>
      </w:pPr>
      <w:rPr>
        <w:rFonts w:ascii="OpenSymbol" w:hAnsi="OpenSymbol" w:cs="OpenSymbol" w:hint="default"/>
      </w:rPr>
    </w:lvl>
    <w:lvl w:ilvl="1">
      <w:numFmt w:val="bullet"/>
      <w:lvlText w:val="o"/>
      <w:lvlJc w:val="left"/>
      <w:pPr>
        <w:tabs>
          <w:tab w:val="num" w:pos="0"/>
        </w:tabs>
        <w:ind w:left="1800" w:hanging="360"/>
      </w:pPr>
      <w:rPr>
        <w:rFonts w:ascii="OpenSymbol" w:hAnsi="OpenSymbol" w:cs="OpenSymbol"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OpenSymbol" w:hAnsi="OpenSymbol" w:cs="OpenSymbol"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OpenSymbol" w:hAnsi="OpenSymbol" w:cs="OpenSymbol" w:hint="default"/>
      </w:rPr>
    </w:lvl>
    <w:lvl w:ilvl="8">
      <w:numFmt w:val="bullet"/>
      <w:lvlText w:val=""/>
      <w:lvlJc w:val="left"/>
      <w:pPr>
        <w:tabs>
          <w:tab w:val="num" w:pos="0"/>
        </w:tabs>
        <w:ind w:left="6840" w:hanging="360"/>
      </w:pPr>
      <w:rPr>
        <w:rFonts w:ascii="Wingdings" w:hAnsi="Wingdings" w:cs="Wingdings" w:hint="default"/>
      </w:rPr>
    </w:lvl>
  </w:abstractNum>
  <w:abstractNum w:abstractNumId="13" w15:restartNumberingAfterBreak="0">
    <w:nsid w:val="711637C2"/>
    <w:multiLevelType w:val="multilevel"/>
    <w:tmpl w:val="73501DBC"/>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
  </w:num>
  <w:num w:numId="2">
    <w:abstractNumId w:val="9"/>
  </w:num>
  <w:num w:numId="3">
    <w:abstractNumId w:val="0"/>
  </w:num>
  <w:num w:numId="4">
    <w:abstractNumId w:val="6"/>
  </w:num>
  <w:num w:numId="5">
    <w:abstractNumId w:val="4"/>
  </w:num>
  <w:num w:numId="6">
    <w:abstractNumId w:val="3"/>
  </w:num>
  <w:num w:numId="7">
    <w:abstractNumId w:val="1"/>
  </w:num>
  <w:num w:numId="8">
    <w:abstractNumId w:val="12"/>
  </w:num>
  <w:num w:numId="9">
    <w:abstractNumId w:val="5"/>
  </w:num>
  <w:num w:numId="10">
    <w:abstractNumId w:val="8"/>
  </w:num>
  <w:num w:numId="11">
    <w:abstractNumId w:val="13"/>
  </w:num>
  <w:num w:numId="12">
    <w:abstractNumId w:val="11"/>
    <w:lvlOverride w:ilvl="0">
      <w:startOverride w:val="1"/>
    </w:lvlOverride>
  </w:num>
  <w:num w:numId="13">
    <w:abstractNumId w:val="11"/>
  </w:num>
  <w:num w:numId="14">
    <w:abstractNumId w:val="11"/>
  </w:num>
  <w:num w:numId="15">
    <w:abstractNumId w:val="11"/>
  </w:num>
  <w:num w:numId="16">
    <w:abstractNumId w:val="7"/>
    <w:lvlOverride w:ilvl="0">
      <w:startOverride w:val="2"/>
    </w:lvlOverride>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6"/>
  </w:num>
  <w:num w:numId="47">
    <w:abstractNumId w:val="7"/>
  </w:num>
  <w:num w:numId="48">
    <w:abstractNumId w:val="7"/>
  </w:num>
  <w:num w:numId="49">
    <w:abstractNumId w:val="7"/>
  </w:num>
  <w:num w:numId="50">
    <w:abstractNumId w:val="7"/>
  </w:num>
  <w:num w:numId="51">
    <w:abstractNumId w:val="4"/>
  </w:num>
  <w:num w:numId="52">
    <w:abstractNumId w:val="4"/>
  </w:num>
  <w:num w:numId="53">
    <w:abstractNumId w:val="4"/>
  </w:num>
  <w:num w:numId="54">
    <w:abstractNumId w:val="4"/>
  </w:num>
  <w:num w:numId="55">
    <w:abstractNumId w:val="4"/>
  </w:num>
  <w:num w:numId="56">
    <w:abstractNumId w:val="4"/>
  </w:num>
  <w:num w:numId="57">
    <w:abstractNumId w:val="4"/>
  </w:num>
  <w:num w:numId="58">
    <w:abstractNumId w:val="4"/>
  </w:num>
  <w:num w:numId="59">
    <w:abstractNumId w:val="7"/>
  </w:num>
  <w:num w:numId="60">
    <w:abstractNumId w:val="7"/>
  </w:num>
  <w:num w:numId="61">
    <w:abstractNumId w:val="7"/>
  </w:num>
  <w:num w:numId="62">
    <w:abstractNumId w:val="1"/>
  </w:num>
  <w:num w:numId="63">
    <w:abstractNumId w:val="1"/>
  </w:num>
  <w:num w:numId="64">
    <w:abstractNumId w:val="1"/>
  </w:num>
  <w:num w:numId="65">
    <w:abstractNumId w:val="1"/>
  </w:num>
  <w:num w:numId="66">
    <w:abstractNumId w:val="3"/>
  </w:num>
  <w:num w:numId="67">
    <w:abstractNumId w:val="12"/>
  </w:num>
  <w:num w:numId="68">
    <w:abstractNumId w:val="12"/>
  </w:num>
  <w:num w:numId="69">
    <w:abstractNumId w:val="12"/>
  </w:num>
  <w:num w:numId="70">
    <w:abstractNumId w:val="12"/>
  </w:num>
  <w:num w:numId="71">
    <w:abstractNumId w:val="12"/>
  </w:num>
  <w:num w:numId="72">
    <w:abstractNumId w:val="12"/>
  </w:num>
  <w:num w:numId="73">
    <w:abstractNumId w:val="12"/>
  </w:num>
  <w:num w:numId="74">
    <w:abstractNumId w:val="12"/>
  </w:num>
  <w:num w:numId="75">
    <w:abstractNumId w:val="12"/>
  </w:num>
  <w:num w:numId="76">
    <w:abstractNumId w:val="5"/>
  </w:num>
  <w:num w:numId="77">
    <w:abstractNumId w:val="5"/>
  </w:num>
  <w:num w:numId="78">
    <w:abstractNumId w:val="5"/>
  </w:num>
  <w:num w:numId="79">
    <w:abstractNumId w:val="5"/>
  </w:num>
  <w:num w:numId="80">
    <w:abstractNumId w:val="5"/>
  </w:num>
  <w:num w:numId="81">
    <w:abstractNumId w:val="5"/>
  </w:num>
  <w:num w:numId="82">
    <w:abstractNumId w:val="5"/>
  </w:num>
  <w:num w:numId="83">
    <w:abstractNumId w:val="5"/>
  </w:num>
  <w:num w:numId="84">
    <w:abstractNumId w:val="5"/>
  </w:num>
  <w:num w:numId="85">
    <w:abstractNumId w:val="8"/>
  </w:num>
  <w:num w:numId="86">
    <w:abstractNumId w:val="8"/>
  </w:num>
  <w:num w:numId="87">
    <w:abstractNumId w:val="8"/>
  </w:num>
  <w:num w:numId="88">
    <w:abstractNumId w:val="8"/>
  </w:num>
  <w:num w:numId="89">
    <w:abstractNumId w:val="8"/>
  </w:num>
  <w:num w:numId="90">
    <w:abstractNumId w:val="10"/>
    <w:lvlOverride w:ilvl="0">
      <w:startOverride w:val="1"/>
    </w:lvlOverride>
  </w:num>
  <w:num w:numId="91">
    <w:abstractNumId w:val="10"/>
  </w:num>
  <w:num w:numId="92">
    <w:abstractNumId w:val="10"/>
  </w:num>
  <w:num w:numId="93">
    <w:abstractNumId w:val="10"/>
  </w:num>
  <w:num w:numId="94">
    <w:abstractNumId w:val="1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B97"/>
    <w:rsid w:val="00127C02"/>
    <w:rsid w:val="001E321E"/>
    <w:rsid w:val="00A60316"/>
    <w:rsid w:val="00AF7B97"/>
    <w:rsid w:val="00C63B14"/>
    <w:rsid w:val="00E73AE3"/>
    <w:rsid w:val="00FB184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4CE7C"/>
  <w15:docId w15:val="{C31EB7B7-7E4C-466A-A87A-C2E62D9FC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DejaVu Sans"/>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textAlignment w:val="baseline"/>
    </w:pPr>
  </w:style>
  <w:style w:type="paragraph" w:styleId="1">
    <w:name w:val="heading 1"/>
    <w:basedOn w:val="Standard"/>
    <w:next w:val="Standard"/>
    <w:qFormat/>
    <w:pPr>
      <w:keepNext/>
      <w:keepLines/>
      <w:spacing w:before="240" w:after="120"/>
      <w:outlineLvl w:val="0"/>
    </w:pPr>
    <w:rPr>
      <w:rFonts w:ascii="Calibri Light" w:eastAsia="Calibri" w:hAnsi="Calibri Light" w:cs="DejaVu Sans"/>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qFormat/>
    <w:rPr>
      <w:rFonts w:ascii="Segoe UI" w:eastAsia="Times New Roman" w:hAnsi="Segoe UI" w:cs="Segoe UI"/>
      <w:sz w:val="18"/>
      <w:szCs w:val="18"/>
      <w:lang w:eastAsia="ru-RU"/>
    </w:rPr>
  </w:style>
  <w:style w:type="character" w:styleId="a4">
    <w:name w:val="annotation reference"/>
    <w:basedOn w:val="a0"/>
    <w:qFormat/>
    <w:rPr>
      <w:sz w:val="16"/>
      <w:szCs w:val="16"/>
    </w:rPr>
  </w:style>
  <w:style w:type="character" w:customStyle="1" w:styleId="a5">
    <w:name w:val="Текст примечания Знак"/>
    <w:basedOn w:val="a0"/>
    <w:qFormat/>
    <w:rPr>
      <w:rFonts w:ascii="Times New Roman" w:eastAsia="Times New Roman" w:hAnsi="Times New Roman" w:cs="Times New Roman"/>
      <w:sz w:val="20"/>
      <w:szCs w:val="20"/>
      <w:lang w:eastAsia="ru-RU"/>
    </w:rPr>
  </w:style>
  <w:style w:type="character" w:customStyle="1" w:styleId="a6">
    <w:name w:val="Тема примечания Знак"/>
    <w:basedOn w:val="a5"/>
    <w:qFormat/>
    <w:rPr>
      <w:rFonts w:ascii="Times New Roman" w:eastAsia="Times New Roman" w:hAnsi="Times New Roman" w:cs="Times New Roman"/>
      <w:b/>
      <w:bCs/>
      <w:sz w:val="20"/>
      <w:szCs w:val="20"/>
      <w:lang w:eastAsia="ru-RU"/>
    </w:rPr>
  </w:style>
  <w:style w:type="character" w:customStyle="1" w:styleId="10">
    <w:name w:val="Заголовок 1 Знак"/>
    <w:basedOn w:val="a0"/>
    <w:qFormat/>
    <w:rPr>
      <w:rFonts w:ascii="Calibri Light" w:eastAsia="Calibri" w:hAnsi="Calibri Light" w:cs="DejaVu Sans"/>
      <w:color w:val="2E74B5"/>
      <w:sz w:val="32"/>
      <w:szCs w:val="32"/>
      <w:lang w:eastAsia="ru-RU"/>
    </w:rPr>
  </w:style>
  <w:style w:type="character" w:customStyle="1" w:styleId="a7">
    <w:name w:val="Абзац списка Знак"/>
    <w:qFormat/>
    <w:rPr>
      <w:rFonts w:ascii="Times New Roman" w:eastAsia="Times New Roman" w:hAnsi="Times New Roman" w:cs="Times New Roman"/>
      <w:sz w:val="26"/>
      <w:szCs w:val="20"/>
      <w:lang w:eastAsia="ru-RU"/>
    </w:rPr>
  </w:style>
  <w:style w:type="character" w:customStyle="1" w:styleId="a8">
    <w:name w:val="Основной текст с отступом Знак"/>
    <w:basedOn w:val="a0"/>
    <w:qFormat/>
    <w:rPr>
      <w:rFonts w:ascii="Times New Roman" w:eastAsia="Times New Roman" w:hAnsi="Times New Roman" w:cs="Times New Roman"/>
      <w:szCs w:val="20"/>
      <w:lang w:eastAsia="ru-RU"/>
    </w:rPr>
  </w:style>
  <w:style w:type="character" w:customStyle="1" w:styleId="a9">
    <w:name w:val="Основной текст Знак"/>
    <w:basedOn w:val="a0"/>
    <w:qFormat/>
    <w:rPr>
      <w:rFonts w:ascii="Times New Roman" w:eastAsia="Times New Roman" w:hAnsi="Times New Roman" w:cs="Times New Roman"/>
      <w:sz w:val="26"/>
      <w:szCs w:val="20"/>
      <w:lang w:eastAsia="ru-RU"/>
    </w:rPr>
  </w:style>
  <w:style w:type="character" w:customStyle="1" w:styleId="Internetlink">
    <w:name w:val="Internet link"/>
    <w:qFormat/>
    <w:rPr>
      <w:color w:val="0000FF"/>
      <w:u w:val="single"/>
    </w:rPr>
  </w:style>
  <w:style w:type="character" w:customStyle="1" w:styleId="aa">
    <w:name w:val="Текст сноски Знак"/>
    <w:basedOn w:val="a0"/>
    <w:qFormat/>
    <w:rPr>
      <w:rFonts w:ascii="Times New Roman" w:eastAsia="Times New Roman" w:hAnsi="Times New Roman" w:cs="Times New Roman"/>
      <w:sz w:val="20"/>
      <w:szCs w:val="20"/>
      <w:lang w:eastAsia="ru-RU"/>
    </w:rPr>
  </w:style>
  <w:style w:type="character" w:customStyle="1" w:styleId="11">
    <w:name w:val="Знак сноски1"/>
    <w:rPr>
      <w:vertAlign w:val="superscript"/>
    </w:rPr>
  </w:style>
  <w:style w:type="character" w:customStyle="1" w:styleId="FootnoteCharacters">
    <w:name w:val="Footnote Characters"/>
    <w:qFormat/>
    <w:rPr>
      <w:vertAlign w:val="superscript"/>
    </w:rPr>
  </w:style>
  <w:style w:type="character" w:customStyle="1" w:styleId="Bodytext5">
    <w:name w:val="Body text (5)_"/>
    <w:basedOn w:val="a0"/>
    <w:qFormat/>
    <w:rPr>
      <w:rFonts w:ascii="Times New Roman" w:eastAsia="Times New Roman" w:hAnsi="Times New Roman" w:cs="Times New Roman"/>
      <w:i/>
      <w:iCs/>
      <w:shd w:val="clear" w:color="auto" w:fill="FFFFFF"/>
    </w:rPr>
  </w:style>
  <w:style w:type="character" w:customStyle="1" w:styleId="Bodytext5Exact">
    <w:name w:val="Body text (5) Exact"/>
    <w:basedOn w:val="a0"/>
    <w:qFormat/>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ab">
    <w:name w:val="Верхний колонтитул Знак"/>
    <w:basedOn w:val="a0"/>
    <w:qFormat/>
    <w:rPr>
      <w:rFonts w:ascii="Times New Roman" w:eastAsia="Times New Roman" w:hAnsi="Times New Roman" w:cs="Times New Roman"/>
      <w:sz w:val="26"/>
      <w:szCs w:val="20"/>
      <w:lang w:eastAsia="ru-RU"/>
    </w:rPr>
  </w:style>
  <w:style w:type="character" w:customStyle="1" w:styleId="ac">
    <w:name w:val="Нижний колонтитул Знак"/>
    <w:basedOn w:val="a0"/>
    <w:qFormat/>
    <w:rPr>
      <w:rFonts w:ascii="Times New Roman" w:eastAsia="Times New Roman" w:hAnsi="Times New Roman" w:cs="Times New Roman"/>
      <w:sz w:val="26"/>
      <w:szCs w:val="20"/>
      <w:lang w:eastAsia="ru-RU"/>
    </w:rPr>
  </w:style>
  <w:style w:type="character" w:styleId="ad">
    <w:name w:val="Hyperlink"/>
    <w:rPr>
      <w:color w:val="000080"/>
      <w:u w:val="single"/>
    </w:rPr>
  </w:style>
  <w:style w:type="paragraph" w:customStyle="1" w:styleId="12">
    <w:name w:val="Заголовок1"/>
    <w:basedOn w:val="Standard"/>
    <w:next w:val="Textbody"/>
    <w:qFormat/>
    <w:pPr>
      <w:keepNext/>
      <w:spacing w:before="240" w:after="120"/>
    </w:pPr>
    <w:rPr>
      <w:rFonts w:ascii="Liberation Sans" w:eastAsia="WenQuanYi Zen Hei Sharp" w:hAnsi="Liberation Sans" w:cs="Lohit Devanagari"/>
      <w:sz w:val="28"/>
      <w:szCs w:val="28"/>
    </w:rPr>
  </w:style>
  <w:style w:type="paragraph" w:styleId="ae">
    <w:name w:val="Body Text"/>
    <w:basedOn w:val="a"/>
    <w:pPr>
      <w:spacing w:after="140" w:line="276" w:lineRule="auto"/>
    </w:pPr>
  </w:style>
  <w:style w:type="paragraph" w:styleId="af">
    <w:name w:val="List"/>
    <w:basedOn w:val="Textbody"/>
    <w:rPr>
      <w:rFonts w:cs="Lohit Devanagari"/>
    </w:rPr>
  </w:style>
  <w:style w:type="paragraph" w:styleId="af0">
    <w:name w:val="caption"/>
    <w:basedOn w:val="a"/>
    <w:qFormat/>
    <w:pPr>
      <w:suppressLineNumbers/>
      <w:spacing w:before="120" w:after="120"/>
    </w:pPr>
    <w:rPr>
      <w:i/>
      <w:iCs/>
      <w:sz w:val="24"/>
      <w:szCs w:val="24"/>
    </w:rPr>
  </w:style>
  <w:style w:type="paragraph" w:customStyle="1" w:styleId="13">
    <w:name w:val="Указатель1"/>
    <w:basedOn w:val="Standard"/>
    <w:qFormat/>
    <w:pPr>
      <w:suppressLineNumbers/>
    </w:pPr>
    <w:rPr>
      <w:rFonts w:cs="Lohit Devanagari"/>
    </w:rPr>
  </w:style>
  <w:style w:type="paragraph" w:customStyle="1" w:styleId="Standard">
    <w:name w:val="Standard"/>
    <w:qFormat/>
    <w:pPr>
      <w:spacing w:before="60"/>
      <w:jc w:val="both"/>
      <w:textAlignment w:val="baseline"/>
    </w:pPr>
    <w:rPr>
      <w:rFonts w:ascii="Times New Roman" w:eastAsia="Times New Roman" w:hAnsi="Times New Roman" w:cs="Times New Roman"/>
      <w:color w:val="00000A"/>
      <w:sz w:val="26"/>
      <w:szCs w:val="20"/>
      <w:lang w:eastAsia="ru-RU"/>
    </w:rPr>
  </w:style>
  <w:style w:type="paragraph" w:customStyle="1" w:styleId="Textbody">
    <w:name w:val="Text body"/>
    <w:basedOn w:val="Standard"/>
    <w:qFormat/>
    <w:pPr>
      <w:spacing w:after="120"/>
    </w:pPr>
  </w:style>
  <w:style w:type="paragraph" w:customStyle="1" w:styleId="caption1">
    <w:name w:val="caption1"/>
    <w:basedOn w:val="Standard"/>
    <w:qFormat/>
    <w:pPr>
      <w:suppressLineNumbers/>
      <w:spacing w:before="120" w:after="120"/>
    </w:pPr>
    <w:rPr>
      <w:rFonts w:cs="Lohit Devanagari"/>
      <w:i/>
      <w:iCs/>
      <w:sz w:val="24"/>
      <w:szCs w:val="24"/>
    </w:rPr>
  </w:style>
  <w:style w:type="paragraph" w:styleId="af1">
    <w:name w:val="Balloon Text"/>
    <w:basedOn w:val="Standard"/>
    <w:qFormat/>
    <w:pPr>
      <w:spacing w:before="0"/>
    </w:pPr>
    <w:rPr>
      <w:rFonts w:ascii="Segoe UI" w:eastAsia="Segoe UI" w:hAnsi="Segoe UI" w:cs="Segoe UI"/>
      <w:sz w:val="18"/>
      <w:szCs w:val="18"/>
    </w:rPr>
  </w:style>
  <w:style w:type="paragraph" w:styleId="af2">
    <w:name w:val="List Paragraph"/>
    <w:basedOn w:val="Standard"/>
    <w:qFormat/>
    <w:pPr>
      <w:ind w:left="720"/>
    </w:pPr>
  </w:style>
  <w:style w:type="paragraph" w:styleId="af3">
    <w:name w:val="annotation text"/>
    <w:basedOn w:val="Standard"/>
    <w:qFormat/>
    <w:rPr>
      <w:sz w:val="20"/>
    </w:rPr>
  </w:style>
  <w:style w:type="paragraph" w:styleId="af4">
    <w:name w:val="annotation subject"/>
    <w:basedOn w:val="af3"/>
    <w:qFormat/>
    <w:rPr>
      <w:b/>
      <w:bCs/>
    </w:rPr>
  </w:style>
  <w:style w:type="paragraph" w:customStyle="1" w:styleId="af5">
    <w:name w:val="Знак Знак Знак Знак Знак Знак"/>
    <w:basedOn w:val="Standard"/>
    <w:qFormat/>
    <w:pPr>
      <w:spacing w:before="0" w:after="160" w:line="240" w:lineRule="exact"/>
    </w:pPr>
    <w:rPr>
      <w:rFonts w:ascii="Verdana" w:eastAsia="Verdana" w:hAnsi="Verdana" w:cs="Verdana"/>
      <w:sz w:val="20"/>
      <w:lang w:val="en-US" w:eastAsia="en-US"/>
    </w:rPr>
  </w:style>
  <w:style w:type="paragraph" w:customStyle="1" w:styleId="Textbodyindent">
    <w:name w:val="Text body indent"/>
    <w:basedOn w:val="Standard"/>
    <w:qFormat/>
    <w:pPr>
      <w:spacing w:after="120"/>
      <w:ind w:left="283"/>
      <w:jc w:val="left"/>
    </w:pPr>
    <w:rPr>
      <w:sz w:val="22"/>
    </w:rPr>
  </w:style>
  <w:style w:type="paragraph" w:customStyle="1" w:styleId="Default">
    <w:name w:val="Default"/>
    <w:qFormat/>
    <w:pPr>
      <w:textAlignment w:val="baseline"/>
    </w:pPr>
    <w:rPr>
      <w:rFonts w:ascii="Times New Roman" w:hAnsi="Times New Roman" w:cs="Times New Roman"/>
      <w:color w:val="000000"/>
      <w:sz w:val="24"/>
      <w:szCs w:val="24"/>
    </w:rPr>
  </w:style>
  <w:style w:type="paragraph" w:customStyle="1" w:styleId="Footnote">
    <w:name w:val="Footnote"/>
    <w:basedOn w:val="Standard"/>
    <w:qFormat/>
    <w:rPr>
      <w:sz w:val="20"/>
    </w:rPr>
  </w:style>
  <w:style w:type="paragraph" w:customStyle="1" w:styleId="Bodytext50">
    <w:name w:val="Body text (5)"/>
    <w:basedOn w:val="Standard"/>
    <w:qFormat/>
    <w:pPr>
      <w:widowControl w:val="0"/>
      <w:shd w:val="clear" w:color="auto" w:fill="FFFFFF"/>
      <w:spacing w:before="240" w:after="300"/>
    </w:pPr>
    <w:rPr>
      <w:i/>
      <w:iCs/>
      <w:sz w:val="22"/>
      <w:szCs w:val="22"/>
      <w:lang w:eastAsia="en-US"/>
    </w:rPr>
  </w:style>
  <w:style w:type="paragraph" w:customStyle="1" w:styleId="af6">
    <w:name w:val="Колонтитул"/>
    <w:basedOn w:val="Standard"/>
    <w:qFormat/>
  </w:style>
  <w:style w:type="paragraph" w:styleId="af7">
    <w:name w:val="header"/>
    <w:basedOn w:val="Standard"/>
    <w:pPr>
      <w:tabs>
        <w:tab w:val="center" w:pos="4677"/>
        <w:tab w:val="right" w:pos="9355"/>
      </w:tabs>
      <w:spacing w:before="0"/>
    </w:pPr>
  </w:style>
  <w:style w:type="paragraph" w:styleId="af8">
    <w:name w:val="footer"/>
    <w:basedOn w:val="Standard"/>
    <w:pPr>
      <w:tabs>
        <w:tab w:val="center" w:pos="4677"/>
        <w:tab w:val="right" w:pos="9355"/>
      </w:tabs>
      <w:spacing w:before="0"/>
    </w:pPr>
  </w:style>
  <w:style w:type="paragraph" w:styleId="af9">
    <w:name w:val="Revision"/>
    <w:qFormat/>
    <w:pPr>
      <w:textAlignment w:val="baseline"/>
    </w:pPr>
    <w:rPr>
      <w:rFonts w:ascii="Times New Roman" w:eastAsia="Times New Roman" w:hAnsi="Times New Roman" w:cs="Times New Roman"/>
      <w:color w:val="00000A"/>
      <w:sz w:val="26"/>
      <w:szCs w:val="20"/>
      <w:lang w:eastAsia="ru-RU"/>
    </w:rPr>
  </w:style>
  <w:style w:type="paragraph" w:customStyle="1" w:styleId="afa">
    <w:name w:val="Содержимое таблицы"/>
    <w:basedOn w:val="Standard"/>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rsk50srv006/../../pid-6877/01.05.2022)" TargetMode="External"/><Relationship Id="rId13" Type="http://schemas.openxmlformats.org/officeDocument/2006/relationships/hyperlink" Target="file:////rsk50srv006/../../pid-6877/&#1088;&#1077;&#1075;&#1083;&#1072;&#1084;&#1077;&#1085;&#1090;&#1072;" TargetMode="External"/><Relationship Id="rId18" Type="http://schemas.openxmlformats.org/officeDocument/2006/relationships/hyperlink" Target="file:////rsk50srv006/../../pid-6877/01.09.2015"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file:////rsk50srv006/../../pid-6877/12.05.2022)" TargetMode="External"/><Relationship Id="rId12" Type="http://schemas.openxmlformats.org/officeDocument/2006/relationships/hyperlink" Target="file:////rsk50srv006/../../pid-6877/&#1088;&#1077;&#1075;&#1083;&#1072;&#1084;&#1077;&#1085;&#1090;&#1072;" TargetMode="External"/><Relationship Id="rId17" Type="http://schemas.openxmlformats.org/officeDocument/2006/relationships/hyperlink" Target="file:////rsk50srv006/../../pid-6877/01.09.2015" TargetMode="External"/><Relationship Id="rId2" Type="http://schemas.openxmlformats.org/officeDocument/2006/relationships/styles" Target="styles.xml"/><Relationship Id="rId16" Type="http://schemas.openxmlformats.org/officeDocument/2006/relationships/hyperlink" Target="file:////rsk50srv006/../../pid-6877/01.03.2020" TargetMode="External"/><Relationship Id="rId20" Type="http://schemas.openxmlformats.org/officeDocument/2006/relationships/hyperlink" Target="https://www.so-ups.ru/future-planning/tech-dat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rsk50srv006/../../pid-6877/10.01.2022)" TargetMode="External"/><Relationship Id="rId5" Type="http://schemas.openxmlformats.org/officeDocument/2006/relationships/footnotes" Target="footnotes.xml"/><Relationship Id="rId15" Type="http://schemas.openxmlformats.org/officeDocument/2006/relationships/hyperlink" Target="http://docs2.kodeks.ru/document/456042686" TargetMode="External"/><Relationship Id="rId23" Type="http://schemas.openxmlformats.org/officeDocument/2006/relationships/theme" Target="theme/theme1.xml"/><Relationship Id="rId10" Type="http://schemas.openxmlformats.org/officeDocument/2006/relationships/hyperlink" Target="file:////rsk50srv006/../../pid-6877/12.05.2022)" TargetMode="External"/><Relationship Id="rId19" Type="http://schemas.openxmlformats.org/officeDocument/2006/relationships/hyperlink" Target="file:////rsk50srv006/../../pid-6877/07.03.2021" TargetMode="External"/><Relationship Id="rId4" Type="http://schemas.openxmlformats.org/officeDocument/2006/relationships/webSettings" Target="webSettings.xml"/><Relationship Id="rId9" Type="http://schemas.openxmlformats.org/officeDocument/2006/relationships/hyperlink" Target="file:////rsk50srv006/../../pid-6877/26.03.2022)" TargetMode="External"/><Relationship Id="rId14" Type="http://schemas.openxmlformats.org/officeDocument/2006/relationships/hyperlink" Target="file:////rsk50srv006/../../pid-6877/30.06.201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18</Pages>
  <Words>7995</Words>
  <Characters>45574</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Коваленко Александр Олегович</dc:creator>
  <dc:description/>
  <cp:lastModifiedBy>Администратор</cp:lastModifiedBy>
  <cp:revision>5</cp:revision>
  <cp:lastPrinted>2024-02-06T16:11:00Z</cp:lastPrinted>
  <dcterms:created xsi:type="dcterms:W3CDTF">2024-03-25T05:56:00Z</dcterms:created>
  <dcterms:modified xsi:type="dcterms:W3CDTF">2024-03-25T06:22:00Z</dcterms:modified>
  <dc:language>ru-RU</dc:language>
</cp:coreProperties>
</file>